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400846</w:t>
      </w:r>
    </w:p>
    <w:p>
      <w:pPr>
        <w:tabs>
          <w:tab w:val="left" w:pos="3106"/>
          <w:tab w:val="center" w:pos="4536"/>
          <w:tab w:val="right" w:pos="9072"/>
        </w:tabs>
        <w:jc w:val="both"/>
        <w:rPr>
          <w:rFonts w:ascii="Arial" w:hAnsi="Arial" w:cs="Arial"/>
          <w:b/>
          <w:bCs/>
        </w:rPr>
      </w:pPr>
      <w:r>
        <w:rPr>
          <w:rFonts w:hint="eastAsia" w:ascii="Arial" w:hAnsi="Arial" w:cs="Arial"/>
          <w:b/>
          <w:bCs/>
        </w:rPr>
        <w:t xml:space="preserve">Athens, GR, 26 Feb </w:t>
      </w:r>
      <w:r>
        <w:rPr>
          <w:rFonts w:hint="eastAsia" w:ascii="Arial" w:hAnsi="Arial" w:cs="Arial"/>
          <w:b/>
          <w:bCs/>
          <w:lang w:val="en-US" w:eastAsia="zh-CN"/>
        </w:rPr>
        <w:t>-</w:t>
      </w:r>
      <w:r>
        <w:rPr>
          <w:rFonts w:hint="eastAsia" w:ascii="Arial" w:hAnsi="Arial" w:cs="Arial"/>
          <w:b/>
          <w:bCs/>
        </w:rPr>
        <w:t xml:space="preserve"> 01 Mar, 2024</w:t>
      </w:r>
    </w:p>
    <w:p>
      <w:pPr>
        <w:tabs>
          <w:tab w:val="left" w:pos="1765"/>
          <w:tab w:val="center" w:pos="4557"/>
        </w:tabs>
        <w:rPr>
          <w:b/>
          <w:sz w:val="22"/>
        </w:rPr>
      </w:pPr>
    </w:p>
    <w:p>
      <w:pPr>
        <w:tabs>
          <w:tab w:val="left" w:pos="1765"/>
          <w:tab w:val="center" w:pos="4557"/>
        </w:tabs>
        <w:rPr>
          <w:b/>
          <w:sz w:val="22"/>
        </w:rPr>
      </w:pPr>
      <w:r>
        <w:rPr>
          <w:b/>
          <w:sz w:val="22"/>
        </w:rPr>
        <w:t>Agenda Item:</w:t>
      </w:r>
      <w:r>
        <w:rPr>
          <w:b/>
          <w:sz w:val="22"/>
        </w:rPr>
        <w:tab/>
      </w:r>
      <w:r>
        <w:rPr>
          <w:rFonts w:hint="eastAsia"/>
          <w:sz w:val="22"/>
          <w:highlight w:val="none"/>
          <w:lang w:val="en-US" w:eastAsia="zh-CN"/>
        </w:rPr>
        <w:t>8</w:t>
      </w:r>
      <w:r>
        <w:rPr>
          <w:sz w:val="22"/>
          <w:highlight w:val="none"/>
        </w:rPr>
        <w:t>.</w:t>
      </w:r>
      <w:r>
        <w:rPr>
          <w:rFonts w:hint="eastAsia"/>
          <w:sz w:val="22"/>
          <w:highlight w:val="none"/>
          <w:lang w:val="en-US" w:eastAsia="zh-CN"/>
        </w:rPr>
        <w:t>18</w:t>
      </w:r>
      <w:r>
        <w:rPr>
          <w:sz w:val="22"/>
          <w:highlight w:val="none"/>
        </w:rPr>
        <w:t>.</w:t>
      </w:r>
      <w:r>
        <w:rPr>
          <w:rFonts w:hint="eastAsia"/>
          <w:sz w:val="22"/>
          <w:highlight w:val="none"/>
        </w:rPr>
        <w:t>6.3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(NR_NTN_enh-Core)</w:t>
      </w:r>
      <w:r>
        <w:rPr>
          <w:rFonts w:hint="eastAsia"/>
          <w:sz w:val="22"/>
          <w:lang w:val="en-US" w:eastAsia="zh-CN"/>
        </w:rPr>
        <w:t xml:space="preserve"> </w:t>
      </w:r>
      <w:r>
        <w:rPr>
          <w:rFonts w:hint="eastAsia"/>
          <w:sz w:val="22"/>
        </w:rPr>
        <w:t xml:space="preserve">Discussion on </w:t>
      </w:r>
      <w:r>
        <w:rPr>
          <w:rFonts w:hint="eastAsia"/>
          <w:sz w:val="22"/>
          <w:lang w:val="en-US" w:eastAsia="zh-CN"/>
        </w:rPr>
        <w:t xml:space="preserve">LS from RAN2 and </w:t>
      </w:r>
      <w:r>
        <w:rPr>
          <w:rFonts w:hint="eastAsia"/>
          <w:sz w:val="22"/>
        </w:rPr>
        <w:t>RRM core requirement for mobility</w:t>
      </w:r>
      <w:r>
        <w:rPr>
          <w:rFonts w:hint="eastAsia"/>
          <w:sz w:val="22"/>
          <w:lang w:val="en-US" w:eastAsia="zh-CN"/>
        </w:rPr>
        <w:t xml:space="preserve"> </w:t>
      </w:r>
      <w:r>
        <w:rPr>
          <w:rFonts w:hint="eastAsia"/>
          <w:sz w:val="22"/>
        </w:rPr>
        <w:t>enhancements</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default" w:ascii="Times New Roman" w:hAnsi="Times New Roman" w:cs="Times New Roman" w:eastAsiaTheme="minorEastAsia"/>
          <w:bCs/>
          <w:iCs/>
          <w:sz w:val="20"/>
          <w:szCs w:val="20"/>
          <w:lang w:val="en-US" w:eastAsia="zh-CN"/>
        </w:rPr>
      </w:pPr>
      <w:r>
        <w:rPr>
          <w:rFonts w:ascii="Times New Roman" w:hAnsi="Times New Roman" w:cs="Times New Roman"/>
          <w:bCs/>
          <w:iCs/>
          <w:sz w:val="20"/>
          <w:szCs w:val="20"/>
        </w:rPr>
        <w:t>RAN2 has sent an LS to RAN</w:t>
      </w:r>
      <w:r>
        <w:rPr>
          <w:rFonts w:hint="eastAsia" w:ascii="Times New Roman" w:hAnsi="Times New Roman" w:cs="Times New Roman"/>
          <w:bCs/>
          <w:iCs/>
          <w:sz w:val="20"/>
          <w:szCs w:val="20"/>
          <w:lang w:val="en-US" w:eastAsia="zh-CN"/>
        </w:rPr>
        <w:t>4 and RAN</w:t>
      </w:r>
      <w:r>
        <w:rPr>
          <w:rFonts w:ascii="Times New Roman" w:hAnsi="Times New Roman" w:cs="Times New Roman"/>
          <w:bCs/>
          <w:iCs/>
          <w:sz w:val="20"/>
          <w:szCs w:val="20"/>
        </w:rPr>
        <w:t xml:space="preserve">1 about the RAN2’s agreement for satellite switch with re-sync [1]. </w:t>
      </w:r>
      <w:r>
        <w:rPr>
          <w:rFonts w:hint="eastAsia" w:ascii="Times New Roman" w:hAnsi="Times New Roman" w:cs="Times New Roman"/>
          <w:bCs/>
          <w:iCs/>
          <w:sz w:val="20"/>
          <w:szCs w:val="20"/>
          <w:lang w:val="en-US" w:eastAsia="zh-CN"/>
        </w:rPr>
        <w:t>In the LS</w:t>
      </w:r>
      <w:r>
        <w:rPr>
          <w:rFonts w:ascii="Times New Roman" w:hAnsi="Times New Roman" w:cs="Times New Roman"/>
          <w:bCs/>
          <w:iCs/>
          <w:sz w:val="20"/>
          <w:szCs w:val="20"/>
        </w:rPr>
        <w:t>, RAN2 asked RAN</w:t>
      </w:r>
      <w:r>
        <w:rPr>
          <w:rFonts w:hint="eastAsia" w:ascii="Times New Roman" w:hAnsi="Times New Roman" w:cs="Times New Roman"/>
          <w:bCs/>
          <w:iCs/>
          <w:sz w:val="20"/>
          <w:szCs w:val="20"/>
          <w:lang w:val="en-US" w:eastAsia="zh-CN"/>
        </w:rPr>
        <w:t>4</w:t>
      </w:r>
      <w:r>
        <w:rPr>
          <w:rFonts w:ascii="Times New Roman" w:hAnsi="Times New Roman" w:cs="Times New Roman"/>
          <w:bCs/>
          <w:iCs/>
          <w:sz w:val="20"/>
          <w:szCs w:val="20"/>
        </w:rPr>
        <w:t xml:space="preserve"> to </w:t>
      </w:r>
      <w:r>
        <w:rPr>
          <w:rFonts w:hint="eastAsia" w:ascii="Times New Roman" w:hAnsi="Times New Roman" w:cs="Times New Roman"/>
          <w:bCs/>
          <w:iCs/>
          <w:sz w:val="20"/>
          <w:szCs w:val="20"/>
        </w:rPr>
        <w:t xml:space="preserve">provide </w:t>
      </w:r>
      <w:r>
        <w:rPr>
          <w:rFonts w:hint="eastAsia" w:cs="Times New Roman"/>
          <w:bCs/>
          <w:iCs/>
          <w:sz w:val="20"/>
          <w:szCs w:val="20"/>
          <w:lang w:val="en-US" w:eastAsia="zh-CN"/>
        </w:rPr>
        <w:t xml:space="preserve">the </w:t>
      </w:r>
      <w:r>
        <w:rPr>
          <w:rFonts w:hint="eastAsia" w:ascii="Times New Roman" w:hAnsi="Times New Roman" w:cs="Times New Roman"/>
          <w:bCs/>
          <w:iCs/>
          <w:sz w:val="20"/>
          <w:szCs w:val="20"/>
        </w:rPr>
        <w:t>feedback on the feasibility of UE to perform the downlink synchronization with the target satellite and keep the communication with the source satellite of the same serving cell simultaneously in soft satellite switch.</w:t>
      </w:r>
      <w:r>
        <w:rPr>
          <w:rFonts w:hint="eastAsia" w:ascii="Times New Roman" w:hAnsi="Times New Roman" w:cs="Times New Roman"/>
          <w:bCs/>
          <w:iCs/>
          <w:sz w:val="20"/>
          <w:szCs w:val="20"/>
          <w:lang w:val="en-US" w:eastAsia="zh-CN"/>
        </w:rPr>
        <w:t xml:space="preserve"> We copy the action as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after="120"/>
              <w:ind w:left="1985" w:hanging="1985"/>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To RAN4</w:t>
            </w:r>
          </w:p>
          <w:p>
            <w:pPr>
              <w:tabs>
                <w:tab w:val="left" w:pos="1134"/>
              </w:tabs>
              <w:spacing w:after="120" w:line="240" w:lineRule="exact"/>
              <w:jc w:val="both"/>
              <w:rPr>
                <w:rFonts w:hint="eastAsia" w:ascii="Times New Roman" w:hAnsi="Times New Roman" w:eastAsia="宋体" w:cs="Times New Roman"/>
                <w:bCs/>
                <w:iCs/>
                <w:sz w:val="20"/>
                <w:szCs w:val="20"/>
                <w:vertAlign w:val="baseline"/>
                <w:lang w:val="en-US" w:eastAsia="zh-CN"/>
              </w:rPr>
            </w:pPr>
            <w:r>
              <w:rPr>
                <w:rFonts w:hint="default" w:ascii="Times New Roman" w:hAnsi="Times New Roman" w:cs="Times New Roman"/>
                <w:b w:val="0"/>
                <w:bCs w:val="0"/>
                <w:i/>
                <w:iCs/>
                <w:sz w:val="20"/>
                <w:szCs w:val="20"/>
              </w:rPr>
              <w:t>ACTION:</w:t>
            </w:r>
            <w:r>
              <w:rPr>
                <w:rFonts w:hint="eastAsia" w:ascii="Times New Roman" w:hAnsi="Times New Roman" w:cs="Times New Roman"/>
                <w:b w:val="0"/>
                <w:bCs w:val="0"/>
                <w:i/>
                <w:iCs/>
                <w:sz w:val="20"/>
                <w:szCs w:val="20"/>
                <w:lang w:val="en-US" w:eastAsia="zh-CN"/>
              </w:rPr>
              <w:t xml:space="preserve"> </w:t>
            </w:r>
            <w:r>
              <w:rPr>
                <w:rFonts w:hint="default" w:ascii="Times New Roman" w:hAnsi="Times New Roman" w:cs="Times New Roman"/>
                <w:b w:val="0"/>
                <w:bCs w:val="0"/>
                <w:i/>
                <w:iCs/>
                <w:sz w:val="20"/>
                <w:szCs w:val="20"/>
              </w:rPr>
              <w:t xml:space="preserve">RAN2 respectfully asks </w:t>
            </w:r>
            <w:r>
              <w:rPr>
                <w:rFonts w:hint="default" w:ascii="Times New Roman" w:hAnsi="Times New Roman" w:cs="Times New Roman"/>
                <w:b w:val="0"/>
                <w:bCs w:val="0"/>
                <w:i/>
                <w:iCs/>
                <w:sz w:val="20"/>
                <w:szCs w:val="20"/>
                <w:lang w:eastAsia="zh-CN"/>
              </w:rPr>
              <w:t xml:space="preserve">RAN4 </w:t>
            </w:r>
            <w:r>
              <w:rPr>
                <w:rFonts w:hint="default" w:ascii="Times New Roman" w:hAnsi="Times New Roman" w:cs="Times New Roman"/>
                <w:b w:val="0"/>
                <w:bCs w:val="0"/>
                <w:i/>
                <w:iCs/>
                <w:sz w:val="20"/>
                <w:szCs w:val="20"/>
              </w:rPr>
              <w:t xml:space="preserve">to </w:t>
            </w:r>
            <w:r>
              <w:rPr>
                <w:rFonts w:hint="default" w:ascii="Times New Roman" w:hAnsi="Times New Roman" w:eastAsia="Malgun Gothic" w:cs="Times New Roman"/>
                <w:b w:val="0"/>
                <w:bCs w:val="0"/>
                <w:i/>
                <w:iCs/>
                <w:sz w:val="20"/>
                <w:szCs w:val="20"/>
              </w:rPr>
              <w:t xml:space="preserve">take the above </w:t>
            </w:r>
            <w:r>
              <w:rPr>
                <w:rFonts w:hint="default" w:ascii="Times New Roman" w:hAnsi="Times New Roman" w:cs="Times New Roman"/>
                <w:b w:val="0"/>
                <w:bCs w:val="0"/>
                <w:i/>
                <w:iCs/>
                <w:sz w:val="20"/>
                <w:szCs w:val="20"/>
                <w:lang w:eastAsia="zh-CN"/>
              </w:rPr>
              <w:t>agreements</w:t>
            </w:r>
            <w:r>
              <w:rPr>
                <w:rFonts w:hint="default" w:ascii="Times New Roman" w:hAnsi="Times New Roman" w:eastAsia="Malgun Gothic" w:cs="Times New Roman"/>
                <w:b w:val="0"/>
                <w:bCs w:val="0"/>
                <w:i/>
                <w:iCs/>
                <w:sz w:val="20"/>
                <w:szCs w:val="20"/>
              </w:rPr>
              <w:t xml:space="preserve"> into account for their further corresponding work, and provide feedback on the feasibility </w:t>
            </w:r>
            <w:r>
              <w:rPr>
                <w:rFonts w:hint="default" w:ascii="Times New Roman" w:hAnsi="Times New Roman" w:cs="Times New Roman"/>
                <w:b w:val="0"/>
                <w:bCs w:val="0"/>
                <w:i/>
                <w:iCs/>
                <w:color w:val="000000"/>
                <w:sz w:val="20"/>
                <w:szCs w:val="20"/>
              </w:rPr>
              <w:t>of UE to perform the downlink synchronization with the target satellite and keep the communication with the source satellite</w:t>
            </w:r>
            <w:r>
              <w:rPr>
                <w:rFonts w:hint="default" w:ascii="Times New Roman" w:hAnsi="Times New Roman" w:eastAsia="Malgun Gothic" w:cs="Times New Roman"/>
                <w:b w:val="0"/>
                <w:bCs w:val="0"/>
                <w:i/>
                <w:iCs/>
                <w:sz w:val="20"/>
                <w:szCs w:val="20"/>
              </w:rPr>
              <w:t xml:space="preserve"> of the same serving cell simultaneously in soft satellite switc</w:t>
            </w:r>
            <w:r>
              <w:rPr>
                <w:rFonts w:hint="default" w:ascii="Times New Roman" w:hAnsi="Times New Roman" w:eastAsia="宋体" w:cs="Times New Roman"/>
                <w:b w:val="0"/>
                <w:bCs w:val="0"/>
                <w:i/>
                <w:iCs/>
                <w:sz w:val="20"/>
                <w:szCs w:val="20"/>
                <w:lang w:val="en-US" w:eastAsia="zh-CN"/>
              </w:rPr>
              <w:t>h</w:t>
            </w:r>
          </w:p>
        </w:tc>
      </w:tr>
    </w:tbl>
    <w:p>
      <w:pPr>
        <w:tabs>
          <w:tab w:val="left" w:pos="1134"/>
        </w:tabs>
        <w:spacing w:after="120" w:line="240" w:lineRule="exact"/>
        <w:jc w:val="both"/>
        <w:rPr>
          <w:rFonts w:hint="eastAsia" w:ascii="Times New Roman" w:hAnsi="Times New Roman" w:cs="Times New Roman"/>
          <w:bCs/>
          <w:iCs/>
          <w:sz w:val="20"/>
          <w:szCs w:val="20"/>
        </w:rPr>
      </w:pPr>
    </w:p>
    <w:p>
      <w:pPr>
        <w:tabs>
          <w:tab w:val="left" w:pos="1134"/>
        </w:tabs>
        <w:spacing w:after="120" w:line="240" w:lineRule="exact"/>
        <w:jc w:val="both"/>
        <w:rPr>
          <w:sz w:val="20"/>
          <w:szCs w:val="20"/>
        </w:rPr>
      </w:pPr>
      <w:r>
        <w:rPr>
          <w:rFonts w:hint="eastAsia"/>
          <w:sz w:val="20"/>
          <w:szCs w:val="20"/>
          <w:lang w:val="en-US" w:eastAsia="zh-CN"/>
        </w:rPr>
        <w:t xml:space="preserve">In addition, </w:t>
      </w:r>
      <w:r>
        <w:rPr>
          <w:sz w:val="20"/>
          <w:szCs w:val="20"/>
        </w:rPr>
        <w:t xml:space="preserve"> RAN4 discussed the RRM core requirements for NR NTN enhancemen</w:t>
      </w:r>
      <w:r>
        <w:rPr>
          <w:rFonts w:hint="eastAsia"/>
          <w:sz w:val="20"/>
          <w:szCs w:val="20"/>
          <w:lang w:val="en-US" w:eastAsia="zh-CN"/>
        </w:rPr>
        <w:t>t i</w:t>
      </w:r>
      <w:r>
        <w:rPr>
          <w:sz w:val="20"/>
          <w:szCs w:val="20"/>
        </w:rPr>
        <w:t>n RAN4#10</w:t>
      </w:r>
      <w:r>
        <w:rPr>
          <w:rFonts w:hint="eastAsia"/>
          <w:sz w:val="20"/>
          <w:szCs w:val="20"/>
          <w:lang w:val="en-US" w:eastAsia="zh-CN"/>
        </w:rPr>
        <w:t xml:space="preserve">9 </w:t>
      </w:r>
      <w:r>
        <w:rPr>
          <w:sz w:val="20"/>
          <w:szCs w:val="20"/>
        </w:rPr>
        <w:t>meeting,</w:t>
      </w:r>
      <w:r>
        <w:rPr>
          <w:rFonts w:hint="eastAsia"/>
          <w:sz w:val="20"/>
          <w:szCs w:val="20"/>
          <w:lang w:val="en-US" w:eastAsia="zh-CN"/>
        </w:rPr>
        <w:t xml:space="preserve"> </w:t>
      </w:r>
      <w:r>
        <w:rPr>
          <w:sz w:val="20"/>
          <w:szCs w:val="20"/>
        </w:rPr>
        <w:t>the WF has been approved in [</w:t>
      </w:r>
      <w:r>
        <w:rPr>
          <w:rFonts w:hint="eastAsia"/>
          <w:sz w:val="20"/>
          <w:szCs w:val="20"/>
          <w:lang w:val="en-US" w:eastAsia="zh-CN"/>
        </w:rPr>
        <w:t>2</w:t>
      </w:r>
      <w:r>
        <w:rPr>
          <w:sz w:val="20"/>
          <w:szCs w:val="20"/>
        </w:rPr>
        <w:t>].</w:t>
      </w:r>
    </w:p>
    <w:p>
      <w:pPr>
        <w:tabs>
          <w:tab w:val="left" w:pos="1134"/>
        </w:tabs>
        <w:spacing w:after="120" w:line="240" w:lineRule="exact"/>
        <w:jc w:val="both"/>
        <w:rPr>
          <w:sz w:val="20"/>
          <w:szCs w:val="20"/>
        </w:rPr>
      </w:pPr>
      <w:r>
        <w:rPr>
          <w:sz w:val="20"/>
          <w:szCs w:val="20"/>
        </w:rPr>
        <w:t xml:space="preserve">In this contribution, we </w:t>
      </w:r>
      <w:r>
        <w:rPr>
          <w:rFonts w:hint="eastAsia"/>
          <w:sz w:val="20"/>
          <w:szCs w:val="20"/>
          <w:lang w:val="en-US" w:eastAsia="zh-CN"/>
        </w:rPr>
        <w:t xml:space="preserve">give our analysis on the feasibility issue for soft switch case, and </w:t>
      </w:r>
      <w:r>
        <w:rPr>
          <w:sz w:val="20"/>
          <w:szCs w:val="20"/>
        </w:rPr>
        <w:t xml:space="preserve">further discuss the RRM impact of NR NTN </w:t>
      </w:r>
      <w:r>
        <w:rPr>
          <w:rFonts w:hint="eastAsia"/>
          <w:sz w:val="20"/>
          <w:szCs w:val="20"/>
        </w:rPr>
        <w:t xml:space="preserve">mobility </w:t>
      </w:r>
      <w:r>
        <w:rPr>
          <w:sz w:val="20"/>
          <w:szCs w:val="20"/>
        </w:rPr>
        <w:t>enhancement based on the progress of RAN2</w:t>
      </w:r>
      <w:r>
        <w:rPr>
          <w:rFonts w:hint="eastAsia"/>
          <w:sz w:val="20"/>
          <w:szCs w:val="20"/>
        </w:rPr>
        <w:t xml:space="preserve"> and RAN4</w:t>
      </w:r>
      <w:r>
        <w:rPr>
          <w:sz w:val="20"/>
          <w:szCs w:val="20"/>
        </w:rPr>
        <w:t>.</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Discussion on LS from RAN2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As stated in the LS[1], </w:t>
      </w:r>
      <w:r>
        <w:rPr>
          <w:rFonts w:hint="eastAsia"/>
          <w:sz w:val="20"/>
          <w:szCs w:val="20"/>
          <w:lang w:val="en-US" w:eastAsia="ko-KR"/>
        </w:rPr>
        <w:t>RAN2 agreed to support unchanged PCI satellite switch in the same SSB frequency and same gNB (no key change),  without L3 mobility involvement, and call this feature “satellite switch with re-sync”</w:t>
      </w:r>
      <w:r>
        <w:rPr>
          <w:rFonts w:hint="eastAsia"/>
          <w:sz w:val="20"/>
          <w:szCs w:val="20"/>
          <w:lang w:val="en-US" w:eastAsia="zh-CN"/>
        </w:rPr>
        <w:t>. RAN2 also agreed to support hard satellite switch (non-overlapping satellite coverage at switching time) and soft satellite switch (overlapping satellite coverage at switching time). For soft satellite switch, RAN2 asked the feasibility issue about whether UE supporting soft satellite switch can start synchronizing to the DL of the SpCell served by the target satellite while still being connected to the source satellite.</w:t>
      </w:r>
    </w:p>
    <w:p>
      <w:pPr>
        <w:numPr>
          <w:ilvl w:val="0"/>
          <w:numId w:val="6"/>
        </w:numPr>
        <w:spacing w:before="120" w:after="120" w:line="276" w:lineRule="auto"/>
        <w:ind w:left="300" w:leftChars="0" w:hanging="360" w:firstLineChars="0"/>
        <w:jc w:val="both"/>
        <w:rPr>
          <w:rFonts w:hint="default" w:ascii="Times New Roman" w:hAnsi="Times New Roman" w:eastAsia="宋体" w:cs="Times New Roman"/>
          <w:b w:val="0"/>
          <w:bCs w:val="0"/>
          <w:i/>
          <w:iCs/>
          <w:color w:val="000000"/>
          <w:sz w:val="20"/>
          <w:szCs w:val="20"/>
          <w:lang w:eastAsia="ko-KR"/>
        </w:rPr>
      </w:pPr>
      <w:r>
        <w:rPr>
          <w:rFonts w:hint="default" w:ascii="Times New Roman" w:hAnsi="Times New Roman" w:eastAsia="宋体" w:cs="Times New Roman"/>
          <w:b w:val="0"/>
          <w:bCs w:val="0"/>
          <w:i/>
          <w:iCs/>
          <w:color w:val="000000"/>
          <w:sz w:val="20"/>
          <w:szCs w:val="20"/>
          <w:lang w:eastAsia="ko-KR"/>
        </w:rPr>
        <w:t>For soft satellite switch,</w:t>
      </w:r>
      <w:r>
        <w:rPr>
          <w:rFonts w:hint="default" w:ascii="Times New Roman" w:hAnsi="Times New Roman" w:eastAsia="宋体" w:cs="Times New Roman"/>
          <w:b w:val="0"/>
          <w:bCs w:val="0"/>
          <w:i/>
          <w:iCs/>
          <w:color w:val="000000"/>
          <w:sz w:val="20"/>
          <w:szCs w:val="20"/>
          <w:highlight w:val="yellow"/>
          <w:lang w:eastAsia="ko-KR"/>
        </w:rPr>
        <w:t xml:space="preserve">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As we known, UE will perform the target satellite sync through SSB detection or correlation. At the UE side, when UE doing the SSB detection or correlation of the target cell, the SSB from the source cell will be the interference, since the PCI of source cell and the PCI of the target cell is same. Besides, if there are any data or other RSs from the source cell, on one hand, UE may don</w:t>
      </w:r>
      <w:r>
        <w:rPr>
          <w:rFonts w:hint="default"/>
          <w:sz w:val="20"/>
          <w:szCs w:val="20"/>
          <w:lang w:val="en-US" w:eastAsia="zh-CN"/>
        </w:rPr>
        <w:t>’</w:t>
      </w:r>
      <w:r>
        <w:rPr>
          <w:rFonts w:hint="eastAsia"/>
          <w:sz w:val="20"/>
          <w:szCs w:val="20"/>
          <w:lang w:val="en-US" w:eastAsia="zh-CN"/>
        </w:rPr>
        <w:t>t have the capability to receive such data and RSs, since the doppler of the source cell and the target cell may be quite different. On the other hand, the data and RSs will be the interference, which will impact the target cell sync.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Considering the analysis above, we think the prerequisite of the feasibility is that network could guarantee the UE will not receive or measure the DL from the target cell and the source cell simultaneously.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b/>
          <w:bCs/>
          <w:i/>
          <w:iCs/>
          <w:sz w:val="20"/>
          <w:szCs w:val="20"/>
          <w:lang w:val="en-US" w:eastAsia="zh-CN"/>
        </w:rPr>
        <w:t>Observation 1: The prerequisite of the feasibility is that network to guarantee the UE will not receive or measure the DL from the target cell and the source cell simultaneously.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This prerequisite could already be fulfilled under current design. From the UE side,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For a certain DL transmission from </w:t>
      </w:r>
      <w:r>
        <w:rPr>
          <w:rFonts w:hint="eastAsia"/>
          <w:b/>
          <w:bCs/>
          <w:sz w:val="20"/>
          <w:szCs w:val="20"/>
          <w:lang w:val="en-US" w:eastAsia="zh-CN"/>
        </w:rPr>
        <w:t>source satellite</w:t>
      </w:r>
      <w:r>
        <w:rPr>
          <w:rFonts w:hint="eastAsia"/>
          <w:sz w:val="20"/>
          <w:szCs w:val="20"/>
          <w:lang w:val="en-US" w:eastAsia="zh-CN"/>
        </w:rPr>
        <w:t xml:space="preserve">, the </w:t>
      </w:r>
      <w:r>
        <w:rPr>
          <w:rFonts w:hint="eastAsia"/>
          <w:b/>
          <w:bCs/>
          <w:sz w:val="20"/>
          <w:szCs w:val="20"/>
          <w:lang w:val="en-US" w:eastAsia="zh-CN"/>
        </w:rPr>
        <w:t>receiving time</w:t>
      </w:r>
      <w:r>
        <w:rPr>
          <w:rFonts w:hint="eastAsia"/>
          <w:sz w:val="20"/>
          <w:szCs w:val="20"/>
          <w:lang w:val="en-US" w:eastAsia="zh-CN"/>
        </w:rPr>
        <w:t>：</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ReceviveTime</w:t>
      </w:r>
      <w:r>
        <w:rPr>
          <w:rFonts w:hint="eastAsia"/>
          <w:sz w:val="20"/>
          <w:szCs w:val="20"/>
          <w:vertAlign w:val="subscript"/>
          <w:lang w:val="en-US" w:eastAsia="zh-CN"/>
        </w:rPr>
        <w:t>_source</w:t>
      </w:r>
      <w:r>
        <w:rPr>
          <w:rFonts w:hint="eastAsia"/>
          <w:sz w:val="20"/>
          <w:szCs w:val="20"/>
          <w:lang w:val="en-US" w:eastAsia="zh-CN"/>
        </w:rPr>
        <w:t xml:space="preserve"> = TramsmitTime</w:t>
      </w:r>
      <w:r>
        <w:rPr>
          <w:rFonts w:hint="eastAsia"/>
          <w:sz w:val="20"/>
          <w:szCs w:val="20"/>
          <w:vertAlign w:val="subscript"/>
          <w:lang w:val="en-US" w:eastAsia="zh-CN"/>
        </w:rPr>
        <w:t>_source</w:t>
      </w:r>
      <w:r>
        <w:rPr>
          <w:rFonts w:hint="eastAsia"/>
          <w:sz w:val="20"/>
          <w:szCs w:val="20"/>
          <w:lang w:val="en-US" w:eastAsia="zh-CN"/>
        </w:rPr>
        <w:t xml:space="preserve"> + ProDelayFeederlink</w:t>
      </w:r>
      <w:r>
        <w:rPr>
          <w:rFonts w:hint="eastAsia"/>
          <w:sz w:val="20"/>
          <w:szCs w:val="20"/>
          <w:vertAlign w:val="subscript"/>
          <w:lang w:val="en-US" w:eastAsia="zh-CN"/>
        </w:rPr>
        <w:t>_source</w:t>
      </w:r>
      <w:r>
        <w:rPr>
          <w:rFonts w:hint="eastAsia"/>
          <w:sz w:val="20"/>
          <w:szCs w:val="20"/>
          <w:lang w:val="en-US" w:eastAsia="zh-CN"/>
        </w:rPr>
        <w:t xml:space="preserve"> + ProDelayservicelink</w:t>
      </w:r>
      <w:r>
        <w:rPr>
          <w:rFonts w:hint="eastAsia"/>
          <w:sz w:val="20"/>
          <w:szCs w:val="20"/>
          <w:vertAlign w:val="subscript"/>
          <w:lang w:val="en-US" w:eastAsia="zh-CN"/>
        </w:rPr>
        <w:t>_source</w:t>
      </w:r>
      <w:r>
        <w:rPr>
          <w:rFonts w:hint="eastAsia"/>
          <w:sz w:val="20"/>
          <w:szCs w:val="20"/>
          <w:lang w:val="en-US" w:eastAsia="zh-CN"/>
        </w:rPr>
        <w:t xml:space="preserv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For a certain DL transmission from </w:t>
      </w:r>
      <w:r>
        <w:rPr>
          <w:rFonts w:hint="eastAsia"/>
          <w:b/>
          <w:bCs/>
          <w:sz w:val="20"/>
          <w:szCs w:val="20"/>
          <w:lang w:val="en-US" w:eastAsia="zh-CN"/>
        </w:rPr>
        <w:t>target satellite</w:t>
      </w:r>
      <w:r>
        <w:rPr>
          <w:rFonts w:hint="eastAsia"/>
          <w:sz w:val="20"/>
          <w:szCs w:val="20"/>
          <w:lang w:val="en-US" w:eastAsia="zh-CN"/>
        </w:rPr>
        <w:t xml:space="preserve">, the </w:t>
      </w:r>
      <w:r>
        <w:rPr>
          <w:rFonts w:hint="eastAsia"/>
          <w:b/>
          <w:bCs/>
          <w:sz w:val="20"/>
          <w:szCs w:val="20"/>
          <w:lang w:val="en-US" w:eastAsia="zh-CN"/>
        </w:rPr>
        <w:t>receiving time</w:t>
      </w:r>
      <w:r>
        <w:rPr>
          <w:rFonts w:hint="eastAsia"/>
          <w:sz w:val="20"/>
          <w:szCs w:val="20"/>
          <w:lang w:val="en-US" w:eastAsia="zh-CN"/>
        </w:rPr>
        <w:t>：</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ReceviveTime</w:t>
      </w:r>
      <w:r>
        <w:rPr>
          <w:rFonts w:hint="eastAsia"/>
          <w:sz w:val="20"/>
          <w:szCs w:val="20"/>
          <w:vertAlign w:val="subscript"/>
          <w:lang w:val="en-US" w:eastAsia="zh-CN"/>
        </w:rPr>
        <w:t>_target</w:t>
      </w:r>
      <w:r>
        <w:rPr>
          <w:rFonts w:hint="eastAsia"/>
          <w:sz w:val="20"/>
          <w:szCs w:val="20"/>
          <w:lang w:val="en-US" w:eastAsia="zh-CN"/>
        </w:rPr>
        <w:t xml:space="preserve"> = TransmitTime</w:t>
      </w:r>
      <w:r>
        <w:rPr>
          <w:rFonts w:hint="eastAsia"/>
          <w:sz w:val="20"/>
          <w:szCs w:val="20"/>
          <w:vertAlign w:val="subscript"/>
          <w:lang w:val="en-US" w:eastAsia="zh-CN"/>
        </w:rPr>
        <w:t>_target</w:t>
      </w:r>
      <w:r>
        <w:rPr>
          <w:rFonts w:hint="eastAsia"/>
          <w:sz w:val="20"/>
          <w:szCs w:val="20"/>
          <w:lang w:val="en-US" w:eastAsia="zh-CN"/>
        </w:rPr>
        <w:t xml:space="preserve"> + ProDelayFeederlink</w:t>
      </w:r>
      <w:r>
        <w:rPr>
          <w:rFonts w:hint="eastAsia"/>
          <w:sz w:val="20"/>
          <w:szCs w:val="20"/>
          <w:vertAlign w:val="subscript"/>
          <w:lang w:val="en-US" w:eastAsia="zh-CN"/>
        </w:rPr>
        <w:t>_target</w:t>
      </w:r>
      <w:r>
        <w:rPr>
          <w:rFonts w:hint="eastAsia"/>
          <w:sz w:val="20"/>
          <w:szCs w:val="20"/>
          <w:lang w:val="en-US" w:eastAsia="zh-CN"/>
        </w:rPr>
        <w:t xml:space="preserve"> + ProDelayservicelink</w:t>
      </w:r>
      <w:r>
        <w:rPr>
          <w:rFonts w:hint="eastAsia"/>
          <w:sz w:val="20"/>
          <w:szCs w:val="20"/>
          <w:vertAlign w:val="subscript"/>
          <w:lang w:val="en-US" w:eastAsia="zh-CN"/>
        </w:rPr>
        <w:t>_target</w:t>
      </w:r>
      <w:r>
        <w:rPr>
          <w:rFonts w:hint="eastAsia"/>
          <w:sz w:val="20"/>
          <w:szCs w:val="20"/>
          <w:lang w:val="en-US" w:eastAsia="zh-CN"/>
        </w:rPr>
        <w:t xml:space="preserv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The prerequisite can be guaranteed when ReceviveTime</w:t>
      </w:r>
      <w:r>
        <w:rPr>
          <w:rFonts w:hint="eastAsia"/>
          <w:sz w:val="20"/>
          <w:szCs w:val="20"/>
          <w:vertAlign w:val="subscript"/>
          <w:lang w:val="en-US" w:eastAsia="zh-CN"/>
        </w:rPr>
        <w:t>_source</w:t>
      </w:r>
      <w:r>
        <w:rPr>
          <w:rFonts w:hint="eastAsia"/>
          <w:sz w:val="20"/>
          <w:szCs w:val="20"/>
          <w:lang w:val="en-US" w:eastAsia="zh-CN"/>
        </w:rPr>
        <w:t xml:space="preserve"> </w:t>
      </w:r>
      <w:r>
        <w:rPr>
          <w:rFonts w:hint="default" w:ascii="Arial" w:hAnsi="Arial" w:cs="Arial"/>
          <w:sz w:val="20"/>
          <w:szCs w:val="20"/>
          <w:lang w:val="en-US" w:eastAsia="zh-CN"/>
        </w:rPr>
        <w:t>≠</w:t>
      </w:r>
      <w:r>
        <w:rPr>
          <w:rFonts w:hint="eastAsia" w:ascii="Arial" w:hAnsi="Arial" w:cs="Arial"/>
          <w:sz w:val="20"/>
          <w:szCs w:val="20"/>
          <w:lang w:val="en-US" w:eastAsia="zh-CN"/>
        </w:rPr>
        <w:t xml:space="preserve"> </w:t>
      </w:r>
      <w:r>
        <w:rPr>
          <w:rFonts w:hint="eastAsia"/>
          <w:sz w:val="20"/>
          <w:szCs w:val="20"/>
          <w:lang w:val="en-US" w:eastAsia="zh-CN"/>
        </w:rPr>
        <w:t>ReceviveTime</w:t>
      </w:r>
      <w:r>
        <w:rPr>
          <w:rFonts w:hint="eastAsia"/>
          <w:sz w:val="20"/>
          <w:szCs w:val="20"/>
          <w:vertAlign w:val="subscript"/>
          <w:lang w:val="en-US" w:eastAsia="zh-CN"/>
        </w:rPr>
        <w:t>_target</w:t>
      </w:r>
      <w:r>
        <w:rPr>
          <w:rFonts w:hint="eastAsia"/>
          <w:sz w:val="20"/>
          <w:szCs w:val="20"/>
          <w:lang w:val="en-US" w:eastAsia="zh-CN"/>
        </w:rPr>
        <w:t>, i.e. RT_source - RT_target = (TramsmitTime</w:t>
      </w:r>
      <w:r>
        <w:rPr>
          <w:rFonts w:hint="eastAsia"/>
          <w:sz w:val="20"/>
          <w:szCs w:val="20"/>
          <w:vertAlign w:val="subscript"/>
          <w:lang w:val="en-US" w:eastAsia="zh-CN"/>
        </w:rPr>
        <w:t>_source</w:t>
      </w:r>
      <w:r>
        <w:rPr>
          <w:rFonts w:hint="eastAsia"/>
          <w:sz w:val="20"/>
          <w:szCs w:val="20"/>
          <w:lang w:val="en-US" w:eastAsia="zh-CN"/>
        </w:rPr>
        <w:t xml:space="preserve"> - TransmitTime</w:t>
      </w:r>
      <w:r>
        <w:rPr>
          <w:rFonts w:hint="eastAsia"/>
          <w:sz w:val="20"/>
          <w:szCs w:val="20"/>
          <w:vertAlign w:val="subscript"/>
          <w:lang w:val="en-US" w:eastAsia="zh-CN"/>
        </w:rPr>
        <w:t>_target</w:t>
      </w:r>
      <w:r>
        <w:rPr>
          <w:rFonts w:hint="eastAsia"/>
          <w:sz w:val="20"/>
          <w:szCs w:val="20"/>
          <w:lang w:val="en-US" w:eastAsia="zh-CN"/>
        </w:rPr>
        <w:t>) + (ProDelayFeederlink</w:t>
      </w:r>
      <w:r>
        <w:rPr>
          <w:rFonts w:hint="eastAsia"/>
          <w:sz w:val="20"/>
          <w:szCs w:val="20"/>
          <w:vertAlign w:val="subscript"/>
          <w:lang w:val="en-US" w:eastAsia="zh-CN"/>
        </w:rPr>
        <w:t>_source</w:t>
      </w:r>
      <w:r>
        <w:rPr>
          <w:rFonts w:hint="eastAsia"/>
          <w:sz w:val="20"/>
          <w:szCs w:val="20"/>
          <w:lang w:val="en-US" w:eastAsia="zh-CN"/>
        </w:rPr>
        <w:t xml:space="preserve"> - ProDelayFeederlink</w:t>
      </w:r>
      <w:r>
        <w:rPr>
          <w:rFonts w:hint="eastAsia"/>
          <w:sz w:val="20"/>
          <w:szCs w:val="20"/>
          <w:vertAlign w:val="subscript"/>
          <w:lang w:val="en-US" w:eastAsia="zh-CN"/>
        </w:rPr>
        <w:t>_target</w:t>
      </w:r>
      <w:r>
        <w:rPr>
          <w:rFonts w:hint="eastAsia"/>
          <w:sz w:val="20"/>
          <w:szCs w:val="20"/>
          <w:lang w:val="en-US" w:eastAsia="zh-CN"/>
        </w:rPr>
        <w:t>) + (ProDelayservicelink</w:t>
      </w:r>
      <w:r>
        <w:rPr>
          <w:rFonts w:hint="eastAsia"/>
          <w:sz w:val="20"/>
          <w:szCs w:val="20"/>
          <w:vertAlign w:val="subscript"/>
          <w:lang w:val="en-US" w:eastAsia="zh-CN"/>
        </w:rPr>
        <w:t>_source</w:t>
      </w:r>
      <w:r>
        <w:rPr>
          <w:rFonts w:hint="eastAsia"/>
          <w:sz w:val="20"/>
          <w:szCs w:val="20"/>
          <w:lang w:val="en-US" w:eastAsia="zh-CN"/>
        </w:rPr>
        <w:t xml:space="preserve"> - ProDelayservicelink</w:t>
      </w:r>
      <w:r>
        <w:rPr>
          <w:rFonts w:hint="eastAsia"/>
          <w:sz w:val="20"/>
          <w:szCs w:val="20"/>
          <w:vertAlign w:val="subscript"/>
          <w:lang w:val="en-US" w:eastAsia="zh-CN"/>
        </w:rPr>
        <w:t>_target</w:t>
      </w:r>
      <w:r>
        <w:rPr>
          <w:rFonts w:hint="eastAsia"/>
          <w:sz w:val="20"/>
          <w:szCs w:val="20"/>
          <w:lang w:val="en-US" w:eastAsia="zh-CN"/>
        </w:rPr>
        <w:t xml:space="preserve">) </w:t>
      </w:r>
      <w:r>
        <w:rPr>
          <w:rFonts w:hint="default" w:ascii="Arial" w:hAnsi="Arial" w:cs="Arial"/>
          <w:sz w:val="20"/>
          <w:szCs w:val="20"/>
          <w:lang w:val="en-US" w:eastAsia="zh-CN"/>
        </w:rPr>
        <w:t>≠</w:t>
      </w:r>
      <w:r>
        <w:rPr>
          <w:rFonts w:hint="eastAsia"/>
          <w:sz w:val="20"/>
          <w:szCs w:val="20"/>
          <w:lang w:val="en-US" w:eastAsia="zh-CN"/>
        </w:rPr>
        <w:t xml:space="preserve"> 0. </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The (ProDelayFeederlink</w:t>
      </w:r>
      <w:r>
        <w:rPr>
          <w:rFonts w:hint="eastAsia"/>
          <w:sz w:val="20"/>
          <w:szCs w:val="20"/>
          <w:vertAlign w:val="subscript"/>
          <w:lang w:val="en-US" w:eastAsia="zh-CN"/>
        </w:rPr>
        <w:t>_source</w:t>
      </w:r>
      <w:r>
        <w:rPr>
          <w:rFonts w:hint="eastAsia"/>
          <w:sz w:val="20"/>
          <w:szCs w:val="20"/>
          <w:lang w:val="en-US" w:eastAsia="zh-CN"/>
        </w:rPr>
        <w:t xml:space="preserve"> - ProDelayFeederlink</w:t>
      </w:r>
      <w:r>
        <w:rPr>
          <w:rFonts w:hint="eastAsia"/>
          <w:sz w:val="20"/>
          <w:szCs w:val="20"/>
          <w:vertAlign w:val="subscript"/>
          <w:lang w:val="en-US" w:eastAsia="zh-CN"/>
        </w:rPr>
        <w:t>_target</w:t>
      </w:r>
      <w:r>
        <w:rPr>
          <w:rFonts w:hint="eastAsia"/>
          <w:sz w:val="20"/>
          <w:szCs w:val="20"/>
          <w:lang w:val="en-US" w:eastAsia="zh-CN"/>
        </w:rPr>
        <w:t xml:space="preserve">) can be known by network by ephemeris information from source cell and target cell. </w:t>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The  (ProDelayservicelink</w:t>
      </w:r>
      <w:r>
        <w:rPr>
          <w:rFonts w:hint="eastAsia"/>
          <w:sz w:val="20"/>
          <w:szCs w:val="20"/>
          <w:vertAlign w:val="subscript"/>
          <w:lang w:val="en-US" w:eastAsia="zh-CN"/>
        </w:rPr>
        <w:t>_source</w:t>
      </w:r>
      <w:r>
        <w:rPr>
          <w:rFonts w:hint="eastAsia"/>
          <w:sz w:val="20"/>
          <w:szCs w:val="20"/>
          <w:lang w:val="en-US" w:eastAsia="zh-CN"/>
        </w:rPr>
        <w:t xml:space="preserve"> - ProDelayservicelink</w:t>
      </w:r>
      <w:r>
        <w:rPr>
          <w:rFonts w:hint="eastAsia"/>
          <w:sz w:val="20"/>
          <w:szCs w:val="20"/>
          <w:vertAlign w:val="subscript"/>
          <w:lang w:val="en-US" w:eastAsia="zh-CN"/>
        </w:rPr>
        <w:t>_target</w:t>
      </w:r>
      <w:r>
        <w:rPr>
          <w:rFonts w:hint="eastAsia"/>
          <w:sz w:val="20"/>
          <w:szCs w:val="20"/>
          <w:lang w:val="en-US" w:eastAsia="zh-CN"/>
        </w:rPr>
        <w:t xml:space="preserve">) can be known by network through UE assistance information of </w:t>
      </w:r>
      <w:r>
        <w:rPr>
          <w:rFonts w:hint="eastAsia"/>
          <w:i/>
          <w:iCs/>
          <w:sz w:val="20"/>
          <w:szCs w:val="20"/>
          <w:lang w:val="en-US" w:eastAsia="zh-CN"/>
        </w:rPr>
        <w:t>propagationDelayDifference</w:t>
      </w:r>
      <w:r>
        <w:rPr>
          <w:rFonts w:hint="eastAsia"/>
          <w:sz w:val="20"/>
          <w:szCs w:val="20"/>
          <w:lang w:val="en-US" w:eastAsia="zh-CN"/>
        </w:rPr>
        <w:t xml:space="preserv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drawing>
          <wp:inline distT="0" distB="0" distL="114300" distR="114300">
            <wp:extent cx="5782945" cy="37211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82945" cy="372110"/>
                    </a:xfrm>
                    <a:prstGeom prst="rect">
                      <a:avLst/>
                    </a:prstGeom>
                    <a:noFill/>
                    <a:ln>
                      <a:noFill/>
                    </a:ln>
                  </pic:spPr>
                </pic:pic>
              </a:graphicData>
            </a:graphic>
          </wp:inline>
        </w:drawing>
      </w:r>
    </w:p>
    <w:p>
      <w:pPr>
        <w:keepNext w:val="0"/>
        <w:keepLines w:val="0"/>
        <w:pageBreakBefore w:val="0"/>
        <w:widowControl/>
        <w:numPr>
          <w:ilvl w:val="0"/>
          <w:numId w:val="7"/>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The (TramsmitTime</w:t>
      </w:r>
      <w:r>
        <w:rPr>
          <w:rFonts w:hint="eastAsia"/>
          <w:sz w:val="20"/>
          <w:szCs w:val="20"/>
          <w:vertAlign w:val="subscript"/>
          <w:lang w:val="en-US" w:eastAsia="zh-CN"/>
        </w:rPr>
        <w:t>_source</w:t>
      </w:r>
      <w:r>
        <w:rPr>
          <w:rFonts w:hint="eastAsia"/>
          <w:sz w:val="20"/>
          <w:szCs w:val="20"/>
          <w:lang w:val="en-US" w:eastAsia="zh-CN"/>
        </w:rPr>
        <w:t xml:space="preserve"> - TransmitTime</w:t>
      </w:r>
      <w:r>
        <w:rPr>
          <w:rFonts w:hint="eastAsia"/>
          <w:sz w:val="20"/>
          <w:szCs w:val="20"/>
          <w:vertAlign w:val="subscript"/>
          <w:lang w:val="en-US" w:eastAsia="zh-CN"/>
        </w:rPr>
        <w:t>_target</w:t>
      </w:r>
      <w:r>
        <w:rPr>
          <w:rFonts w:hint="eastAsia"/>
          <w:sz w:val="20"/>
          <w:szCs w:val="20"/>
          <w:lang w:val="en-US" w:eastAsia="zh-CN"/>
        </w:rPr>
        <w:t xml:space="preserve">) can be controlled by network scheduling.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As a consequence, network could guarantee the UE will not receive or measure the DL from the target cell and the source cell simultaneously by network scheduling.</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addition, this prerequisite has been also pointed by RAN2 in the LS. i.e. without any simultaneous communication with the source and the target satellites.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Observation 2: The prerequisite can already be fulfilled based on network scheduling, which has been also pointed by RAN2 in the LS.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With the above condition, another issue is whether UE could perform the target satellite sync while still being connected to the source satellite. In our view, it is a basic functionality that UE could measure another cell while still being connected to the source cell, similar as inter-frequency with MG measurement in TN or NTN network.</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宋体" w:cs="Times New Roman"/>
          <w:b w:val="0"/>
          <w:bCs w:val="0"/>
          <w:i/>
          <w:iCs/>
          <w:color w:val="000000"/>
          <w:sz w:val="20"/>
          <w:szCs w:val="20"/>
          <w:highlight w:val="yellow"/>
          <w:lang w:val="en-US" w:eastAsia="zh-CN"/>
        </w:rPr>
      </w:pPr>
      <w:r>
        <w:rPr>
          <w:rFonts w:hint="eastAsia"/>
          <w:sz w:val="20"/>
          <w:szCs w:val="20"/>
          <w:lang w:val="en-US" w:eastAsia="zh-CN"/>
        </w:rPr>
        <w:t>In summary, it is feasible for the</w:t>
      </w:r>
      <w:r>
        <w:rPr>
          <w:rFonts w:hint="eastAsia"/>
          <w:i w:val="0"/>
          <w:iCs w:val="0"/>
          <w:sz w:val="20"/>
          <w:szCs w:val="20"/>
          <w:highlight w:val="none"/>
          <w:lang w:val="en-US" w:eastAsia="zh-CN"/>
        </w:rPr>
        <w:t xml:space="preserve"> </w:t>
      </w:r>
      <w:r>
        <w:rPr>
          <w:rFonts w:hint="default" w:ascii="Times New Roman" w:hAnsi="Times New Roman" w:eastAsia="宋体" w:cs="Times New Roman"/>
          <w:b w:val="0"/>
          <w:bCs w:val="0"/>
          <w:i w:val="0"/>
          <w:iCs w:val="0"/>
          <w:color w:val="000000"/>
          <w:sz w:val="20"/>
          <w:szCs w:val="20"/>
          <w:highlight w:val="none"/>
          <w:lang w:eastAsia="ko-KR"/>
        </w:rPr>
        <w:t xml:space="preserve">UE supporting soft satellite switch </w:t>
      </w:r>
      <w:r>
        <w:rPr>
          <w:rFonts w:hint="eastAsia" w:eastAsia="宋体" w:cs="Times New Roman"/>
          <w:b w:val="0"/>
          <w:bCs w:val="0"/>
          <w:i w:val="0"/>
          <w:iCs w:val="0"/>
          <w:color w:val="000000"/>
          <w:sz w:val="20"/>
          <w:szCs w:val="20"/>
          <w:highlight w:val="none"/>
          <w:lang w:val="en-US" w:eastAsia="zh-CN"/>
        </w:rPr>
        <w:t>to</w:t>
      </w:r>
      <w:r>
        <w:rPr>
          <w:rFonts w:hint="default" w:ascii="Times New Roman" w:hAnsi="Times New Roman" w:eastAsia="宋体" w:cs="Times New Roman"/>
          <w:b w:val="0"/>
          <w:bCs w:val="0"/>
          <w:i w:val="0"/>
          <w:iCs w:val="0"/>
          <w:color w:val="000000"/>
          <w:sz w:val="20"/>
          <w:szCs w:val="20"/>
          <w:highlight w:val="none"/>
          <w:lang w:eastAsia="ko-KR"/>
        </w:rPr>
        <w:t xml:space="preserve"> start synchronizing to the DL of the SpCell served by the target satellite while still being connected to the source satellite (without any simultaneous </w:t>
      </w:r>
      <w:r>
        <w:rPr>
          <w:rFonts w:hint="eastAsia" w:eastAsia="宋体" w:cs="Times New Roman"/>
          <w:b w:val="0"/>
          <w:bCs w:val="0"/>
          <w:i w:val="0"/>
          <w:iCs w:val="0"/>
          <w:color w:val="000000"/>
          <w:sz w:val="20"/>
          <w:szCs w:val="20"/>
          <w:highlight w:val="none"/>
          <w:lang w:val="en-US" w:eastAsia="zh-CN"/>
        </w:rPr>
        <w:t>reception or measurement</w:t>
      </w:r>
      <w:r>
        <w:rPr>
          <w:rFonts w:hint="default" w:ascii="Times New Roman" w:hAnsi="Times New Roman" w:eastAsia="宋体" w:cs="Times New Roman"/>
          <w:b w:val="0"/>
          <w:bCs w:val="0"/>
          <w:i w:val="0"/>
          <w:iCs w:val="0"/>
          <w:color w:val="000000"/>
          <w:sz w:val="20"/>
          <w:szCs w:val="20"/>
          <w:highlight w:val="none"/>
          <w:lang w:eastAsia="ko-KR"/>
        </w:rPr>
        <w:t xml:space="preserve"> </w:t>
      </w:r>
      <w:r>
        <w:rPr>
          <w:rFonts w:hint="eastAsia" w:eastAsia="宋体" w:cs="Times New Roman"/>
          <w:b w:val="0"/>
          <w:bCs w:val="0"/>
          <w:i w:val="0"/>
          <w:iCs w:val="0"/>
          <w:color w:val="000000"/>
          <w:sz w:val="20"/>
          <w:szCs w:val="20"/>
          <w:highlight w:val="none"/>
          <w:lang w:val="en-US" w:eastAsia="zh-CN"/>
        </w:rPr>
        <w:t>from</w:t>
      </w:r>
      <w:r>
        <w:rPr>
          <w:rFonts w:hint="default" w:ascii="Times New Roman" w:hAnsi="Times New Roman" w:eastAsia="宋体" w:cs="Times New Roman"/>
          <w:b w:val="0"/>
          <w:bCs w:val="0"/>
          <w:i w:val="0"/>
          <w:iCs w:val="0"/>
          <w:color w:val="000000"/>
          <w:sz w:val="20"/>
          <w:szCs w:val="20"/>
          <w:highlight w:val="none"/>
          <w:lang w:eastAsia="ko-KR"/>
        </w:rPr>
        <w:t xml:space="preserve"> the source and the target satellites</w:t>
      </w:r>
      <w:r>
        <w:rPr>
          <w:rFonts w:hint="eastAsia" w:eastAsia="宋体" w:cs="Times New Roman"/>
          <w:b w:val="0"/>
          <w:bCs w:val="0"/>
          <w:i w:val="0"/>
          <w:iCs w:val="0"/>
          <w:color w:val="000000"/>
          <w:sz w:val="20"/>
          <w:szCs w:val="20"/>
          <w:highlight w:val="none"/>
          <w:lang w:val="en-US" w:eastAsia="zh-CN"/>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 It is feasible for the UE supporting soft satellite switch to start synchronizing to the DL of the SpCell served by the target satellite while still being connected to the source satellite (without any simultaneous reception or measurement from the source and the target satellites)</w:t>
      </w:r>
    </w:p>
    <w:p>
      <w:pPr>
        <w:rPr>
          <w:lang w:val="en-GB"/>
        </w:rPr>
      </w:pP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M</w:t>
      </w:r>
      <w:r>
        <w:rPr>
          <w:rFonts w:hint="eastAsia" w:ascii="Times New Roman" w:hAnsi="Times New Roman"/>
          <w:b w:val="0"/>
          <w:bCs w:val="0"/>
          <w:kern w:val="0"/>
          <w:sz w:val="36"/>
          <w:szCs w:val="36"/>
          <w:lang w:val="en-GB"/>
        </w:rPr>
        <w:t>obility enhancements</w:t>
      </w:r>
    </w:p>
    <w:p>
      <w:pPr>
        <w:outlineLvl w:val="2"/>
        <w:rPr>
          <w:rFonts w:hint="eastAsia"/>
          <w:b/>
          <w:i/>
          <w:iCs/>
          <w:sz w:val="20"/>
          <w:szCs w:val="20"/>
          <w:highlight w:val="none"/>
          <w:u w:val="single"/>
          <w:lang w:eastAsia="ko-KR"/>
        </w:rPr>
      </w:pPr>
      <w:r>
        <w:rPr>
          <w:rFonts w:hint="eastAsia"/>
          <w:b/>
          <w:i/>
          <w:iCs/>
          <w:sz w:val="20"/>
          <w:szCs w:val="20"/>
          <w:highlight w:val="none"/>
          <w:u w:val="single"/>
          <w:lang w:eastAsia="ko-KR"/>
        </w:rPr>
        <w:t>Issue 4-1: TN to NTN cell reselection</w:t>
      </w:r>
    </w:p>
    <w:p>
      <w:pPr>
        <w:spacing w:line="252" w:lineRule="auto"/>
        <w:rPr>
          <w:rFonts w:hint="eastAsia"/>
          <w:b/>
          <w:bCs/>
          <w:i/>
          <w:iCs/>
          <w:sz w:val="20"/>
          <w:szCs w:val="20"/>
          <w:lang w:eastAsia="ko-KR"/>
        </w:rPr>
      </w:pPr>
      <w:r>
        <w:rPr>
          <w:rFonts w:hint="eastAsia"/>
          <w:b/>
          <w:bCs/>
          <w:i/>
          <w:iCs/>
          <w:sz w:val="20"/>
          <w:szCs w:val="20"/>
          <w:lang w:eastAsia="ko-KR"/>
        </w:rPr>
        <w:t>Agreement:</w:t>
      </w:r>
    </w:p>
    <w:p>
      <w:pPr>
        <w:pStyle w:val="75"/>
        <w:numPr>
          <w:ilvl w:val="0"/>
          <w:numId w:val="8"/>
        </w:numPr>
        <w:ind w:left="644" w:firstLineChars="0"/>
        <w:rPr>
          <w:rFonts w:hint="eastAsia"/>
          <w:i/>
          <w:iCs/>
          <w:sz w:val="20"/>
          <w:szCs w:val="20"/>
          <w:lang w:eastAsia="ko-KR"/>
        </w:rPr>
      </w:pPr>
      <w:r>
        <w:rPr>
          <w:rFonts w:hint="eastAsia"/>
          <w:i/>
          <w:iCs/>
          <w:sz w:val="20"/>
          <w:szCs w:val="20"/>
          <w:lang w:eastAsia="ko-KR"/>
        </w:rPr>
        <w:t>Define requirements on TN to NTN cell reselection.</w:t>
      </w:r>
    </w:p>
    <w:p>
      <w:pPr>
        <w:pStyle w:val="75"/>
        <w:numPr>
          <w:ilvl w:val="1"/>
          <w:numId w:val="8"/>
        </w:numPr>
        <w:ind w:left="1064" w:leftChars="0" w:firstLineChars="0"/>
        <w:rPr>
          <w:rFonts w:hint="eastAsia"/>
          <w:i/>
          <w:iCs/>
          <w:sz w:val="20"/>
          <w:szCs w:val="20"/>
          <w:lang w:eastAsia="ko-KR"/>
        </w:rPr>
      </w:pPr>
      <w:r>
        <w:rPr>
          <w:rFonts w:hint="eastAsia"/>
          <w:i/>
          <w:iCs/>
          <w:sz w:val="20"/>
          <w:szCs w:val="20"/>
          <w:lang w:eastAsia="ko-KR"/>
        </w:rPr>
        <w:t>Define core requirements for GNSS ON and GNSS switch OFF to ON, no test case.</w:t>
      </w:r>
    </w:p>
    <w:p>
      <w:pPr>
        <w:pStyle w:val="75"/>
        <w:numPr>
          <w:ilvl w:val="1"/>
          <w:numId w:val="8"/>
        </w:numPr>
        <w:ind w:left="1064" w:leftChars="0" w:firstLineChars="0"/>
        <w:rPr>
          <w:i/>
          <w:iCs/>
          <w:sz w:val="20"/>
          <w:szCs w:val="20"/>
          <w:lang w:eastAsia="ko-KR"/>
        </w:rPr>
      </w:pPr>
      <w:r>
        <w:rPr>
          <w:rFonts w:hint="eastAsia"/>
          <w:i/>
          <w:iCs/>
          <w:sz w:val="20"/>
          <w:szCs w:val="20"/>
          <w:lang w:eastAsia="ko-KR"/>
        </w:rPr>
        <w:t>No specific value for the GNSS time to first fix to be define for the case of GNSS switch OFF to 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For TN to NTN cell re-selection, since the operating bands of NTN and the operating bands of TN are different, only inter-frequency cell re-selection scenario shall be considered.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UE may need to detect/evaluate/measure both TN frequency and NTN frequency, the requirement should consider TN and NTN frequency simultaneously. The requirement should be update to: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i w:val="0"/>
          <w:sz w:val="20"/>
          <w:szCs w:val="20"/>
          <w:lang w:val="en-US" w:eastAsia="zh-CN"/>
        </w:rPr>
      </w:pPr>
      <w:r>
        <w:rPr>
          <w:rFonts w:hint="default"/>
          <w:sz w:val="20"/>
          <w:szCs w:val="20"/>
          <w:lang w:val="en-US" w:eastAsia="zh-CN"/>
        </w:rPr>
        <w:t>K</w:t>
      </w:r>
      <w:r>
        <w:rPr>
          <w:rFonts w:hint="default"/>
          <w:sz w:val="20"/>
          <w:szCs w:val="20"/>
          <w:vertAlign w:val="subscript"/>
          <w:lang w:val="en-US" w:eastAsia="zh-CN"/>
        </w:rPr>
        <w:t>carrier</w:t>
      </w:r>
      <w:r>
        <w:rPr>
          <w:rFonts w:hint="eastAsia"/>
          <w:sz w:val="20"/>
          <w:szCs w:val="20"/>
          <w:vertAlign w:val="subscript"/>
          <w:lang w:val="en-US" w:eastAsia="zh-CN"/>
        </w:rPr>
        <w:t>_TN</w:t>
      </w:r>
      <w:r>
        <w:rPr>
          <w:rFonts w:hint="default"/>
          <w:sz w:val="20"/>
          <w:szCs w:val="20"/>
          <w:lang w:val="en-US" w:eastAsia="zh-CN"/>
        </w:rPr>
        <w:t xml:space="preserve"> * T</w:t>
      </w:r>
      <w:r>
        <w:rPr>
          <w:rFonts w:hint="default"/>
          <w:sz w:val="20"/>
          <w:szCs w:val="20"/>
          <w:vertAlign w:val="subscript"/>
          <w:lang w:val="en-US" w:eastAsia="zh-CN"/>
        </w:rPr>
        <w:t>detect</w:t>
      </w:r>
      <w:r>
        <w:rPr>
          <w:rFonts w:hint="eastAsia"/>
          <w:sz w:val="20"/>
          <w:szCs w:val="20"/>
          <w:vertAlign w:val="subscript"/>
          <w:lang w:val="en-US" w:eastAsia="zh-CN"/>
        </w:rPr>
        <w:t>/measure/evaluate</w:t>
      </w:r>
      <w:r>
        <w:rPr>
          <w:rFonts w:hint="default"/>
          <w:sz w:val="20"/>
          <w:szCs w:val="20"/>
          <w:vertAlign w:val="subscript"/>
          <w:lang w:val="en-US" w:eastAsia="zh-CN"/>
        </w:rPr>
        <w:t>,NR_Inter</w:t>
      </w:r>
      <w:r>
        <w:rPr>
          <w:rFonts w:hint="eastAsia"/>
          <w:sz w:val="20"/>
          <w:szCs w:val="20"/>
          <w:vertAlign w:val="subscript"/>
          <w:lang w:val="en-US" w:eastAsia="zh-CN"/>
        </w:rPr>
        <w:t>_TN</w:t>
      </w:r>
      <w:r>
        <w:rPr>
          <w:rFonts w:hint="default"/>
          <w:sz w:val="20"/>
          <w:szCs w:val="20"/>
          <w:lang w:val="en-US" w:eastAsia="zh-CN"/>
        </w:rPr>
        <w:t xml:space="preserve"> + K</w:t>
      </w:r>
      <w:r>
        <w:rPr>
          <w:rFonts w:hint="default"/>
          <w:sz w:val="20"/>
          <w:szCs w:val="20"/>
          <w:vertAlign w:val="subscript"/>
          <w:lang w:val="en-US" w:eastAsia="zh-CN"/>
        </w:rPr>
        <w:t>carrier_HST</w:t>
      </w:r>
      <w:r>
        <w:rPr>
          <w:rFonts w:hint="default"/>
          <w:sz w:val="20"/>
          <w:szCs w:val="20"/>
          <w:lang w:val="en-US" w:eastAsia="zh-CN"/>
        </w:rPr>
        <w:t xml:space="preserve"> * T</w:t>
      </w:r>
      <w:r>
        <w:rPr>
          <w:rFonts w:hint="default"/>
          <w:sz w:val="20"/>
          <w:szCs w:val="20"/>
          <w:vertAlign w:val="subscript"/>
          <w:lang w:val="en-US" w:eastAsia="zh-CN"/>
        </w:rPr>
        <w:t>detect</w:t>
      </w:r>
      <w:r>
        <w:rPr>
          <w:rFonts w:hint="eastAsia"/>
          <w:sz w:val="20"/>
          <w:szCs w:val="20"/>
          <w:vertAlign w:val="subscript"/>
          <w:lang w:val="en-US" w:eastAsia="zh-CN"/>
        </w:rPr>
        <w:t>/measure/evaluate</w:t>
      </w:r>
      <w:r>
        <w:rPr>
          <w:rFonts w:hint="default"/>
          <w:sz w:val="20"/>
          <w:szCs w:val="20"/>
          <w:vertAlign w:val="subscript"/>
          <w:lang w:val="en-US" w:eastAsia="zh-CN"/>
        </w:rPr>
        <w:t>,NR_Inter_HST</w:t>
      </w:r>
      <w:r>
        <w:rPr>
          <w:rFonts w:hint="default"/>
          <w:sz w:val="20"/>
          <w:szCs w:val="20"/>
          <w:lang w:val="en-US" w:eastAsia="zh-CN"/>
        </w:rPr>
        <w:t xml:space="preserve"> </w:t>
      </w:r>
      <w:r>
        <w:rPr>
          <w:rFonts w:hint="eastAsia"/>
          <w:sz w:val="20"/>
          <w:szCs w:val="20"/>
          <w:lang w:val="en-US" w:eastAsia="zh-CN"/>
        </w:rPr>
        <w:t xml:space="preserve">+ </w:t>
      </w:r>
      <m:oMath>
        <m:nary>
          <m:naryPr>
            <m:chr m:val="∑"/>
            <m:limLoc m:val="subSup"/>
            <m:ctrlPr>
              <w:rPr>
                <w:rFonts w:ascii="Cambria Math" w:hAnsi="Cambria Math" w:cs="v4.2.0"/>
                <w:sz w:val="20"/>
                <w:szCs w:val="20"/>
              </w:rPr>
            </m:ctrlPr>
          </m:naryPr>
          <m:sub>
            <m:r>
              <m:rPr/>
              <w:rPr>
                <w:rFonts w:ascii="Cambria Math" w:hAnsi="Cambria Math" w:cs="v4.2.0"/>
                <w:sz w:val="20"/>
                <w:szCs w:val="20"/>
              </w:rPr>
              <m:t>i=1</m:t>
            </m:r>
            <m:ctrlPr>
              <w:rPr>
                <w:rFonts w:ascii="Cambria Math" w:hAnsi="Cambria Math" w:cs="v4.2.0"/>
                <w:sz w:val="20"/>
                <w:szCs w:val="20"/>
              </w:rPr>
            </m:ctrlPr>
          </m:sub>
          <m:sup>
            <m:sSub>
              <m:sSubPr>
                <m:ctrlPr>
                  <w:rPr>
                    <w:rFonts w:ascii="Cambria Math" w:hAnsi="Cambria Math" w:cs="v4.2.0"/>
                    <w:i/>
                    <w:sz w:val="20"/>
                    <w:szCs w:val="20"/>
                  </w:rPr>
                </m:ctrlPr>
              </m:sSubPr>
              <m:e>
                <m:r>
                  <m:rPr/>
                  <w:rPr>
                    <w:rFonts w:ascii="Cambria Math" w:hAnsi="Cambria Math" w:cs="v4.2.0"/>
                    <w:sz w:val="20"/>
                    <w:szCs w:val="20"/>
                  </w:rPr>
                  <m:t>K</m:t>
                </m:r>
                <m:ctrlPr>
                  <w:rPr>
                    <w:rFonts w:ascii="Cambria Math" w:hAnsi="Cambria Math" w:cs="v4.2.0"/>
                    <w:i/>
                    <w:sz w:val="20"/>
                    <w:szCs w:val="20"/>
                  </w:rPr>
                </m:ctrlPr>
              </m:e>
              <m:sub>
                <m:r>
                  <m:rPr/>
                  <w:rPr>
                    <w:rFonts w:ascii="Cambria Math" w:hAnsi="Cambria Math" w:cs="v4.2.0"/>
                    <w:sz w:val="20"/>
                    <w:szCs w:val="20"/>
                  </w:rPr>
                  <m:t>carrie</m:t>
                </m:r>
                <m:r>
                  <m:rPr/>
                  <w:rPr>
                    <w:rFonts w:hint="default" w:ascii="Cambria Math" w:hAnsi="Cambria Math" w:cs="v4.2.0"/>
                    <w:sz w:val="20"/>
                    <w:szCs w:val="20"/>
                    <w:lang w:val="en-US" w:eastAsia="zh-CN"/>
                  </w:rPr>
                  <m:t>r_NTN</m:t>
                </m:r>
                <m:ctrlPr>
                  <w:rPr>
                    <w:rFonts w:ascii="Cambria Math" w:hAnsi="Cambria Math" w:cs="v4.2.0"/>
                    <w:i/>
                    <w:sz w:val="20"/>
                    <w:szCs w:val="20"/>
                  </w:rPr>
                </m:ctrlPr>
              </m:sub>
            </m:sSub>
            <m:ctrlPr>
              <w:rPr>
                <w:rFonts w:ascii="Cambria Math" w:hAnsi="Cambria Math" w:cs="v4.2.0"/>
                <w:sz w:val="20"/>
                <w:szCs w:val="20"/>
              </w:rPr>
            </m:ctrlPr>
          </m:sup>
          <m:e>
            <m:sSub>
              <m:sSubPr>
                <m:ctrlPr>
                  <w:rPr>
                    <w:rFonts w:ascii="Cambria Math" w:hAnsi="Cambria Math" w:cs="v4.2.0"/>
                    <w:i/>
                    <w:sz w:val="20"/>
                    <w:szCs w:val="20"/>
                  </w:rPr>
                </m:ctrlPr>
              </m:sSubPr>
              <m:e>
                <m:r>
                  <m:rPr/>
                  <w:rPr>
                    <w:rFonts w:ascii="Cambria Math" w:hAnsi="Cambria Math" w:cs="v4.2.0"/>
                    <w:sz w:val="20"/>
                    <w:szCs w:val="20"/>
                  </w:rPr>
                  <m:t>K</m:t>
                </m:r>
                <m:ctrlPr>
                  <w:rPr>
                    <w:rFonts w:ascii="Cambria Math" w:hAnsi="Cambria Math" w:cs="v4.2.0"/>
                    <w:i/>
                    <w:sz w:val="20"/>
                    <w:szCs w:val="20"/>
                  </w:rPr>
                </m:ctrlPr>
              </m:e>
              <m:sub>
                <m:r>
                  <m:rPr/>
                  <w:rPr>
                    <w:rFonts w:ascii="Cambria Math" w:hAnsi="Cambria Math" w:cs="v4.2.0"/>
                    <w:sz w:val="20"/>
                    <w:szCs w:val="20"/>
                  </w:rPr>
                  <m:t>multi_SMTC,i</m:t>
                </m:r>
                <m:ctrlPr>
                  <w:rPr>
                    <w:rFonts w:ascii="Cambria Math" w:hAnsi="Cambria Math" w:cs="v4.2.0"/>
                    <w:i/>
                    <w:sz w:val="20"/>
                    <w:szCs w:val="20"/>
                  </w:rPr>
                </m:ctrlPr>
              </m:sub>
            </m:sSub>
            <m:r>
              <m:rPr/>
              <w:rPr>
                <w:rFonts w:ascii="Cambria Math" w:hAnsi="Cambria Math" w:cs="v4.2.0"/>
                <w:sz w:val="20"/>
                <w:szCs w:val="20"/>
              </w:rPr>
              <m:t>∗</m:t>
            </m:r>
            <m:sSub>
              <m:sSubPr>
                <m:ctrlPr>
                  <w:rPr>
                    <w:rFonts w:ascii="Cambria Math" w:hAnsi="Cambria Math" w:cs="v4.2.0"/>
                    <w:i/>
                    <w:sz w:val="20"/>
                    <w:szCs w:val="20"/>
                  </w:rPr>
                </m:ctrlPr>
              </m:sSubPr>
              <m:e>
                <m:r>
                  <m:rPr/>
                  <w:rPr>
                    <w:rFonts w:ascii="Cambria Math" w:hAnsi="Cambria Math" w:cs="v4.2.0"/>
                    <w:sz w:val="20"/>
                    <w:szCs w:val="20"/>
                  </w:rPr>
                  <m:t>T</m:t>
                </m:r>
                <m:ctrlPr>
                  <w:rPr>
                    <w:rFonts w:ascii="Cambria Math" w:hAnsi="Cambria Math" w:cs="v4.2.0"/>
                    <w:i/>
                    <w:sz w:val="20"/>
                    <w:szCs w:val="20"/>
                  </w:rPr>
                </m:ctrlPr>
              </m:e>
              <m:sub>
                <m:r>
                  <m:rPr/>
                  <w:rPr>
                    <w:rFonts w:ascii="Cambria Math" w:hAnsi="Cambria Math" w:cs="v4.2.0"/>
                    <w:sz w:val="20"/>
                    <w:szCs w:val="20"/>
                  </w:rPr>
                  <m:t>detect</m:t>
                </m:r>
                <m:r>
                  <m:rPr/>
                  <w:rPr>
                    <w:rFonts w:hint="default" w:ascii="Cambria Math" w:hAnsi="Cambria Math" w:cs="v4.2.0"/>
                    <w:sz w:val="20"/>
                    <w:szCs w:val="20"/>
                    <w:lang w:val="en-US" w:eastAsia="zh-CN"/>
                  </w:rPr>
                  <m:t>/measure/evaluate</m:t>
                </m:r>
                <m:r>
                  <m:rPr/>
                  <w:rPr>
                    <w:rFonts w:ascii="Cambria Math" w:hAnsi="Cambria Math" w:cs="v4.2.0"/>
                    <w:sz w:val="20"/>
                    <w:szCs w:val="20"/>
                  </w:rPr>
                  <m:t>,NR_Inter</m:t>
                </m:r>
                <m:r>
                  <m:rPr/>
                  <w:rPr>
                    <w:rFonts w:hint="default" w:ascii="Cambria Math" w:hAnsi="Cambria Math" w:cs="v4.2.0"/>
                    <w:sz w:val="20"/>
                    <w:szCs w:val="20"/>
                    <w:lang w:val="en-US" w:eastAsia="zh-CN"/>
                  </w:rPr>
                  <m:t>_NTN</m:t>
                </m:r>
                <m:ctrlPr>
                  <w:rPr>
                    <w:rFonts w:ascii="Cambria Math" w:hAnsi="Cambria Math" w:cs="v4.2.0"/>
                    <w:i/>
                    <w:sz w:val="20"/>
                    <w:szCs w:val="20"/>
                  </w:rPr>
                </m:ctrlPr>
              </m:sub>
            </m:sSub>
            <m:ctrlPr>
              <w:rPr>
                <w:rFonts w:ascii="Cambria Math" w:hAnsi="Cambria Math" w:cs="v4.2.0"/>
                <w:sz w:val="20"/>
                <w:szCs w:val="20"/>
              </w:rPr>
            </m:ctrlPr>
          </m:e>
        </m:nary>
      </m:oMath>
      <w:r>
        <w:rPr>
          <w:rFonts w:hint="eastAsia"/>
          <w:sz w:val="20"/>
          <w:szCs w:val="20"/>
          <w:lang w:val="en-US" w:eastAsia="zh-CN"/>
        </w:rPr>
        <w:t xml:space="preserve"> if the UE does not support the feature for enhanced RRM requirements defined in TS38.306 [14]  or if the enhancedMeasurementLEO-r17 is not enabled, or within </w:t>
      </w:r>
      <w:r>
        <w:rPr>
          <w:rFonts w:hint="default"/>
          <w:sz w:val="20"/>
          <w:szCs w:val="20"/>
          <w:lang w:val="en-US" w:eastAsia="zh-CN"/>
        </w:rPr>
        <w:t>K</w:t>
      </w:r>
      <w:r>
        <w:rPr>
          <w:rFonts w:hint="default"/>
          <w:sz w:val="20"/>
          <w:szCs w:val="20"/>
          <w:vertAlign w:val="subscript"/>
          <w:lang w:val="en-US" w:eastAsia="zh-CN"/>
        </w:rPr>
        <w:t>carrier</w:t>
      </w:r>
      <w:r>
        <w:rPr>
          <w:rFonts w:hint="eastAsia"/>
          <w:sz w:val="20"/>
          <w:szCs w:val="20"/>
          <w:vertAlign w:val="subscript"/>
          <w:lang w:val="en-US" w:eastAsia="zh-CN"/>
        </w:rPr>
        <w:t>_TN</w:t>
      </w:r>
      <w:r>
        <w:rPr>
          <w:rFonts w:hint="default"/>
          <w:sz w:val="20"/>
          <w:szCs w:val="20"/>
          <w:lang w:val="en-US" w:eastAsia="zh-CN"/>
        </w:rPr>
        <w:t xml:space="preserve"> * T</w:t>
      </w:r>
      <w:r>
        <w:rPr>
          <w:rFonts w:hint="default"/>
          <w:sz w:val="20"/>
          <w:szCs w:val="20"/>
          <w:vertAlign w:val="subscript"/>
          <w:lang w:val="en-US" w:eastAsia="zh-CN"/>
        </w:rPr>
        <w:t>detect</w:t>
      </w:r>
      <w:r>
        <w:rPr>
          <w:rFonts w:hint="eastAsia"/>
          <w:sz w:val="20"/>
          <w:szCs w:val="20"/>
          <w:vertAlign w:val="subscript"/>
          <w:lang w:val="en-US" w:eastAsia="zh-CN"/>
        </w:rPr>
        <w:t>/measure/evaluate</w:t>
      </w:r>
      <w:r>
        <w:rPr>
          <w:rFonts w:hint="default"/>
          <w:sz w:val="20"/>
          <w:szCs w:val="20"/>
          <w:vertAlign w:val="subscript"/>
          <w:lang w:val="en-US" w:eastAsia="zh-CN"/>
        </w:rPr>
        <w:t>,NR_Inter</w:t>
      </w:r>
      <w:r>
        <w:rPr>
          <w:rFonts w:hint="eastAsia"/>
          <w:sz w:val="20"/>
          <w:szCs w:val="20"/>
          <w:vertAlign w:val="subscript"/>
          <w:lang w:val="en-US" w:eastAsia="zh-CN"/>
        </w:rPr>
        <w:t>_TN</w:t>
      </w:r>
      <w:r>
        <w:rPr>
          <w:rFonts w:hint="default"/>
          <w:sz w:val="20"/>
          <w:szCs w:val="20"/>
          <w:lang w:val="en-US" w:eastAsia="zh-CN"/>
        </w:rPr>
        <w:t xml:space="preserve"> + K</w:t>
      </w:r>
      <w:r>
        <w:rPr>
          <w:rFonts w:hint="default"/>
          <w:sz w:val="20"/>
          <w:szCs w:val="20"/>
          <w:vertAlign w:val="subscript"/>
          <w:lang w:val="en-US" w:eastAsia="zh-CN"/>
        </w:rPr>
        <w:t>carrier_HST</w:t>
      </w:r>
      <w:r>
        <w:rPr>
          <w:rFonts w:hint="default"/>
          <w:sz w:val="20"/>
          <w:szCs w:val="20"/>
          <w:lang w:val="en-US" w:eastAsia="zh-CN"/>
        </w:rPr>
        <w:t xml:space="preserve"> * T</w:t>
      </w:r>
      <w:r>
        <w:rPr>
          <w:rFonts w:hint="default"/>
          <w:sz w:val="20"/>
          <w:szCs w:val="20"/>
          <w:vertAlign w:val="subscript"/>
          <w:lang w:val="en-US" w:eastAsia="zh-CN"/>
        </w:rPr>
        <w:t>detect</w:t>
      </w:r>
      <w:r>
        <w:rPr>
          <w:rFonts w:hint="eastAsia"/>
          <w:sz w:val="20"/>
          <w:szCs w:val="20"/>
          <w:vertAlign w:val="subscript"/>
          <w:lang w:val="en-US" w:eastAsia="zh-CN"/>
        </w:rPr>
        <w:t>/measure/evaluate</w:t>
      </w:r>
      <w:r>
        <w:rPr>
          <w:rFonts w:hint="default"/>
          <w:sz w:val="20"/>
          <w:szCs w:val="20"/>
          <w:vertAlign w:val="subscript"/>
          <w:lang w:val="en-US" w:eastAsia="zh-CN"/>
        </w:rPr>
        <w:t>,NR_Inter_HST</w:t>
      </w:r>
      <w:r>
        <w:rPr>
          <w:rFonts w:hint="default"/>
          <w:sz w:val="20"/>
          <w:szCs w:val="20"/>
          <w:lang w:val="en-US" w:eastAsia="zh-CN"/>
        </w:rPr>
        <w:t xml:space="preserve"> </w:t>
      </w:r>
      <w:r>
        <w:rPr>
          <w:rFonts w:hint="eastAsia"/>
          <w:sz w:val="20"/>
          <w:szCs w:val="20"/>
          <w:lang w:val="en-US" w:eastAsia="zh-CN"/>
        </w:rPr>
        <w:t xml:space="preserve">+ </w:t>
      </w:r>
      <m:oMath>
        <m:nary>
          <m:naryPr>
            <m:chr m:val="∑"/>
            <m:limLoc m:val="subSup"/>
            <m:ctrlPr>
              <w:rPr>
                <w:rFonts w:ascii="Cambria Math" w:hAnsi="Cambria Math" w:cs="v4.2.0"/>
                <w:sz w:val="20"/>
                <w:szCs w:val="20"/>
              </w:rPr>
            </m:ctrlPr>
          </m:naryPr>
          <m:sub>
            <m:r>
              <m:rPr/>
              <w:rPr>
                <w:rFonts w:ascii="Cambria Math" w:hAnsi="Cambria Math" w:cs="v4.2.0"/>
                <w:sz w:val="20"/>
                <w:szCs w:val="20"/>
              </w:rPr>
              <m:t>i=1</m:t>
            </m:r>
            <m:ctrlPr>
              <w:rPr>
                <w:rFonts w:ascii="Cambria Math" w:hAnsi="Cambria Math" w:cs="v4.2.0"/>
                <w:sz w:val="20"/>
                <w:szCs w:val="20"/>
              </w:rPr>
            </m:ctrlPr>
          </m:sub>
          <m:sup>
            <m:sSub>
              <m:sSubPr>
                <m:ctrlPr>
                  <w:rPr>
                    <w:rFonts w:ascii="Cambria Math" w:hAnsi="Cambria Math" w:cs="v4.2.0"/>
                    <w:i/>
                    <w:sz w:val="20"/>
                    <w:szCs w:val="20"/>
                  </w:rPr>
                </m:ctrlPr>
              </m:sSubPr>
              <m:e>
                <m:r>
                  <m:rPr/>
                  <w:rPr>
                    <w:rFonts w:ascii="Cambria Math" w:hAnsi="Cambria Math" w:cs="v4.2.0"/>
                    <w:sz w:val="20"/>
                    <w:szCs w:val="20"/>
                  </w:rPr>
                  <m:t>K</m:t>
                </m:r>
                <m:ctrlPr>
                  <w:rPr>
                    <w:rFonts w:ascii="Cambria Math" w:hAnsi="Cambria Math" w:cs="v4.2.0"/>
                    <w:i/>
                    <w:sz w:val="20"/>
                    <w:szCs w:val="20"/>
                  </w:rPr>
                </m:ctrlPr>
              </m:e>
              <m:sub>
                <m:r>
                  <m:rPr/>
                  <w:rPr>
                    <w:rFonts w:ascii="Cambria Math" w:hAnsi="Cambria Math" w:cs="v4.2.0"/>
                    <w:sz w:val="20"/>
                    <w:szCs w:val="20"/>
                  </w:rPr>
                  <m:t>carrier</m:t>
                </m:r>
                <m:r>
                  <m:rPr/>
                  <w:rPr>
                    <w:rFonts w:hint="default" w:ascii="Cambria Math" w:hAnsi="Cambria Math" w:cs="v4.2.0"/>
                    <w:sz w:val="20"/>
                    <w:szCs w:val="20"/>
                    <w:lang w:val="en-US" w:eastAsia="zh-CN"/>
                  </w:rPr>
                  <m:t>_NTN</m:t>
                </m:r>
                <m:ctrlPr>
                  <w:rPr>
                    <w:rFonts w:ascii="Cambria Math" w:hAnsi="Cambria Math" w:cs="v4.2.0"/>
                    <w:i/>
                    <w:sz w:val="20"/>
                    <w:szCs w:val="20"/>
                  </w:rPr>
                </m:ctrlPr>
              </m:sub>
            </m:sSub>
            <m:ctrlPr>
              <w:rPr>
                <w:rFonts w:ascii="Cambria Math" w:hAnsi="Cambria Math" w:cs="v4.2.0"/>
                <w:sz w:val="20"/>
                <w:szCs w:val="20"/>
              </w:rPr>
            </m:ctrlPr>
          </m:sup>
          <m:e>
            <m:sSub>
              <m:sSubPr>
                <m:ctrlPr>
                  <w:rPr>
                    <w:rFonts w:ascii="Cambria Math" w:hAnsi="Cambria Math" w:cs="v4.2.0"/>
                    <w:i/>
                    <w:sz w:val="20"/>
                    <w:szCs w:val="20"/>
                  </w:rPr>
                </m:ctrlPr>
              </m:sSubPr>
              <m:e>
                <m:r>
                  <m:rPr/>
                  <w:rPr>
                    <w:rFonts w:ascii="Cambria Math" w:hAnsi="Cambria Math" w:cs="v4.2.0"/>
                    <w:sz w:val="20"/>
                    <w:szCs w:val="20"/>
                  </w:rPr>
                  <m:t>K</m:t>
                </m:r>
                <m:ctrlPr>
                  <w:rPr>
                    <w:rFonts w:ascii="Cambria Math" w:hAnsi="Cambria Math" w:cs="v4.2.0"/>
                    <w:i/>
                    <w:sz w:val="20"/>
                    <w:szCs w:val="20"/>
                  </w:rPr>
                </m:ctrlPr>
              </m:e>
              <m:sub>
                <m:r>
                  <m:rPr/>
                  <w:rPr>
                    <w:rFonts w:ascii="Cambria Math" w:hAnsi="Cambria Math" w:cs="v4.2.0"/>
                    <w:sz w:val="20"/>
                    <w:szCs w:val="20"/>
                  </w:rPr>
                  <m:t>multi_SMTC,i</m:t>
                </m:r>
                <m:ctrlPr>
                  <w:rPr>
                    <w:rFonts w:ascii="Cambria Math" w:hAnsi="Cambria Math" w:cs="v4.2.0"/>
                    <w:i/>
                    <w:sz w:val="20"/>
                    <w:szCs w:val="20"/>
                  </w:rPr>
                </m:ctrlPr>
              </m:sub>
            </m:sSub>
            <m:r>
              <m:rPr/>
              <w:rPr>
                <w:rFonts w:ascii="Cambria Math" w:hAnsi="Cambria Math" w:cs="v4.2.0"/>
                <w:sz w:val="20"/>
                <w:szCs w:val="20"/>
              </w:rPr>
              <m:t>∗</m:t>
            </m:r>
            <m:sSub>
              <m:sSubPr>
                <m:ctrlPr>
                  <w:rPr>
                    <w:rFonts w:ascii="Cambria Math" w:hAnsi="Cambria Math" w:cs="v4.2.0"/>
                    <w:i/>
                    <w:sz w:val="20"/>
                    <w:szCs w:val="20"/>
                  </w:rPr>
                </m:ctrlPr>
              </m:sSubPr>
              <m:e>
                <m:r>
                  <m:rPr/>
                  <w:rPr>
                    <w:rFonts w:ascii="Cambria Math" w:hAnsi="Cambria Math" w:cs="v4.2.0"/>
                    <w:sz w:val="20"/>
                    <w:szCs w:val="20"/>
                  </w:rPr>
                  <m:t>T</m:t>
                </m:r>
                <m:ctrlPr>
                  <w:rPr>
                    <w:rFonts w:ascii="Cambria Math" w:hAnsi="Cambria Math" w:cs="v4.2.0"/>
                    <w:i/>
                    <w:sz w:val="20"/>
                    <w:szCs w:val="20"/>
                  </w:rPr>
                </m:ctrlPr>
              </m:e>
              <m:sub>
                <m:r>
                  <m:rPr/>
                  <w:rPr>
                    <w:rFonts w:ascii="Cambria Math" w:hAnsi="Cambria Math" w:cs="v4.2.0"/>
                    <w:sz w:val="20"/>
                    <w:szCs w:val="20"/>
                  </w:rPr>
                  <m:t>detect</m:t>
                </m:r>
                <m:r>
                  <m:rPr/>
                  <w:rPr>
                    <w:rFonts w:hint="default" w:ascii="Cambria Math" w:hAnsi="Cambria Math" w:cs="v4.2.0"/>
                    <w:sz w:val="20"/>
                    <w:szCs w:val="20"/>
                    <w:lang w:val="en-US" w:eastAsia="zh-CN"/>
                  </w:rPr>
                  <m:t>/measure/evaluate</m:t>
                </m:r>
                <m:r>
                  <m:rPr/>
                  <w:rPr>
                    <w:rFonts w:ascii="Cambria Math" w:hAnsi="Cambria Math" w:cs="v4.2.0"/>
                    <w:sz w:val="20"/>
                    <w:szCs w:val="20"/>
                  </w:rPr>
                  <m:t>,NR_Inter_enℎ</m:t>
                </m:r>
                <m:ctrlPr>
                  <w:rPr>
                    <w:rFonts w:ascii="Cambria Math" w:hAnsi="Cambria Math" w:cs="v4.2.0"/>
                    <w:i/>
                    <w:sz w:val="20"/>
                    <w:szCs w:val="20"/>
                  </w:rPr>
                </m:ctrlPr>
              </m:sub>
            </m:sSub>
            <m:ctrlPr>
              <w:rPr>
                <w:rFonts w:ascii="Cambria Math" w:hAnsi="Cambria Math" w:cs="v4.2.0"/>
                <w:sz w:val="20"/>
                <w:szCs w:val="20"/>
              </w:rPr>
            </m:ctrlPr>
          </m:e>
        </m:nary>
      </m:oMath>
      <w:r>
        <w:rPr>
          <w:rFonts w:hint="eastAsia" w:hAnsi="Cambria Math" w:cs="v4.2.0"/>
          <w:i w:val="0"/>
          <w:sz w:val="20"/>
          <w:szCs w:val="20"/>
          <w:lang w:val="en-US" w:eastAsia="zh-CN"/>
        </w:rPr>
        <w:t xml:space="preserve"> if the UE supports the feature for enhanced RRM requirements defined in TS38.306 [14]  and the </w:t>
      </w:r>
      <w:r>
        <w:rPr>
          <w:rFonts w:hint="eastAsia" w:hAnsi="Cambria Math" w:cs="v4.2.0"/>
          <w:i/>
          <w:iCs/>
          <w:sz w:val="20"/>
          <w:szCs w:val="20"/>
          <w:lang w:val="en-US" w:eastAsia="zh-CN"/>
        </w:rPr>
        <w:t>enhancedMeasurementLEO-r17</w:t>
      </w:r>
      <w:r>
        <w:rPr>
          <w:rFonts w:hint="eastAsia" w:hAnsi="Cambria Math" w:cs="v4.2.0"/>
          <w:i w:val="0"/>
          <w:sz w:val="20"/>
          <w:szCs w:val="20"/>
          <w:lang w:val="en-US" w:eastAsia="zh-CN"/>
        </w:rPr>
        <w:t xml:space="preserve"> is enabled.</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lang w:val="en-US" w:eastAsia="zh-CN"/>
        </w:rPr>
      </w:pPr>
      <w:r>
        <w:rPr>
          <w:rFonts w:hint="eastAsia"/>
          <w:sz w:val="20"/>
          <w:szCs w:val="20"/>
          <w:lang w:val="en-US" w:eastAsia="zh-CN"/>
        </w:rPr>
        <w:t>The parameter K</w:t>
      </w:r>
      <w:r>
        <w:rPr>
          <w:rFonts w:hint="eastAsia"/>
          <w:sz w:val="20"/>
          <w:szCs w:val="20"/>
          <w:vertAlign w:val="subscript"/>
          <w:lang w:val="en-US" w:eastAsia="zh-CN"/>
        </w:rPr>
        <w:t>carrier_TN</w:t>
      </w:r>
      <w:r>
        <w:rPr>
          <w:rFonts w:hint="eastAsia"/>
          <w:sz w:val="20"/>
          <w:szCs w:val="20"/>
          <w:lang w:val="en-US" w:eastAsia="zh-CN"/>
        </w:rPr>
        <w:t xml:space="preserve"> is the number of NR 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lang w:val="en-US" w:eastAsia="zh-CN"/>
        </w:rPr>
      </w:pPr>
      <w:r>
        <w:rPr>
          <w:rFonts w:hint="eastAsia"/>
          <w:sz w:val="20"/>
          <w:szCs w:val="20"/>
          <w:lang w:val="en-US" w:eastAsia="zh-CN"/>
        </w:rPr>
        <w:t>The parameter K</w:t>
      </w:r>
      <w:r>
        <w:rPr>
          <w:rFonts w:hint="eastAsia"/>
          <w:sz w:val="20"/>
          <w:szCs w:val="20"/>
          <w:vertAlign w:val="subscript"/>
          <w:lang w:val="en-US" w:eastAsia="zh-CN"/>
        </w:rPr>
        <w:t>carrier_NTN</w:t>
      </w:r>
      <w:r>
        <w:rPr>
          <w:rFonts w:hint="eastAsia"/>
          <w:sz w:val="20"/>
          <w:szCs w:val="20"/>
          <w:lang w:val="en-US" w:eastAsia="zh-CN"/>
        </w:rPr>
        <w:t xml:space="preserve"> is the number of NR NTN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lang w:val="en-US" w:eastAsia="zh-CN"/>
        </w:rPr>
      </w:pPr>
      <w:r>
        <w:rPr>
          <w:rFonts w:hint="default"/>
          <w:sz w:val="20"/>
          <w:szCs w:val="20"/>
          <w:lang w:val="en-US" w:eastAsia="zh-CN"/>
        </w:rPr>
        <w:t>T</w:t>
      </w:r>
      <w:r>
        <w:rPr>
          <w:rFonts w:hint="default"/>
          <w:sz w:val="20"/>
          <w:szCs w:val="20"/>
          <w:vertAlign w:val="subscript"/>
          <w:lang w:val="en-US" w:eastAsia="zh-CN"/>
        </w:rPr>
        <w:t>detect</w:t>
      </w:r>
      <w:r>
        <w:rPr>
          <w:rFonts w:hint="eastAsia"/>
          <w:sz w:val="20"/>
          <w:szCs w:val="20"/>
          <w:vertAlign w:val="subscript"/>
          <w:lang w:val="en-US" w:eastAsia="zh-CN"/>
        </w:rPr>
        <w:t>/measure/evaluate</w:t>
      </w:r>
      <w:r>
        <w:rPr>
          <w:rFonts w:hint="default"/>
          <w:sz w:val="20"/>
          <w:szCs w:val="20"/>
          <w:vertAlign w:val="subscript"/>
          <w:lang w:val="en-US" w:eastAsia="zh-CN"/>
        </w:rPr>
        <w:t>,NR_Inter</w:t>
      </w:r>
      <w:r>
        <w:rPr>
          <w:rFonts w:hint="eastAsia"/>
          <w:sz w:val="20"/>
          <w:szCs w:val="20"/>
          <w:vertAlign w:val="subscript"/>
          <w:lang w:val="en-US" w:eastAsia="zh-CN"/>
        </w:rPr>
        <w:t>_TN</w:t>
      </w:r>
      <w:r>
        <w:rPr>
          <w:rFonts w:hint="eastAsia"/>
          <w:sz w:val="20"/>
          <w:szCs w:val="20"/>
          <w:vertAlign w:val="baseline"/>
          <w:lang w:val="en-US" w:eastAsia="zh-CN"/>
        </w:rPr>
        <w:t xml:space="preserve"> is the NR TN inter-frequency cell re-selection requirement defined in </w:t>
      </w:r>
      <w:r>
        <w:rPr>
          <w:sz w:val="20"/>
          <w:szCs w:val="20"/>
        </w:rPr>
        <w:t>Table 4.2.2.4-1</w:t>
      </w:r>
      <w:r>
        <w:rPr>
          <w:rFonts w:hint="eastAsia"/>
          <w:sz w:val="20"/>
          <w:szCs w:val="20"/>
          <w:lang w:val="en-US" w:eastAsia="zh-CN"/>
        </w:rPr>
        <w:t xml:space="preserve"> in TS38.133</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lang w:val="en-US" w:eastAsia="zh-CN"/>
        </w:rPr>
      </w:pPr>
      <w:r>
        <w:rPr>
          <w:rFonts w:hint="default"/>
          <w:sz w:val="20"/>
          <w:szCs w:val="20"/>
          <w:lang w:val="en-US" w:eastAsia="zh-CN"/>
        </w:rPr>
        <w:t>T</w:t>
      </w:r>
      <w:r>
        <w:rPr>
          <w:rFonts w:hint="default"/>
          <w:sz w:val="20"/>
          <w:szCs w:val="20"/>
          <w:vertAlign w:val="subscript"/>
          <w:lang w:val="en-US" w:eastAsia="zh-CN"/>
        </w:rPr>
        <w:t>detect</w:t>
      </w:r>
      <w:r>
        <w:rPr>
          <w:rFonts w:hint="eastAsia"/>
          <w:sz w:val="20"/>
          <w:szCs w:val="20"/>
          <w:vertAlign w:val="subscript"/>
          <w:lang w:val="en-US" w:eastAsia="zh-CN"/>
        </w:rPr>
        <w:t>/measure/evaluate</w:t>
      </w:r>
      <w:r>
        <w:rPr>
          <w:rFonts w:hint="default"/>
          <w:sz w:val="20"/>
          <w:szCs w:val="20"/>
          <w:vertAlign w:val="subscript"/>
          <w:lang w:val="en-US" w:eastAsia="zh-CN"/>
        </w:rPr>
        <w:t>,NR_Inter</w:t>
      </w:r>
      <w:r>
        <w:rPr>
          <w:rFonts w:hint="eastAsia"/>
          <w:sz w:val="20"/>
          <w:szCs w:val="20"/>
          <w:vertAlign w:val="subscript"/>
          <w:lang w:val="en-US" w:eastAsia="zh-CN"/>
        </w:rPr>
        <w:t>_NTN</w:t>
      </w:r>
      <w:r>
        <w:rPr>
          <w:rFonts w:hint="eastAsia"/>
          <w:sz w:val="20"/>
          <w:szCs w:val="20"/>
          <w:vertAlign w:val="baseline"/>
          <w:lang w:val="en-US" w:eastAsia="zh-CN"/>
        </w:rPr>
        <w:t xml:space="preserve"> is the NR NTN inter-frequency cell re-selection requirement defined in </w:t>
      </w:r>
      <w:r>
        <w:rPr>
          <w:sz w:val="20"/>
          <w:szCs w:val="20"/>
        </w:rPr>
        <w:t>Table 4.2</w:t>
      </w:r>
      <w:r>
        <w:rPr>
          <w:rFonts w:hint="eastAsia"/>
          <w:sz w:val="20"/>
          <w:szCs w:val="20"/>
          <w:lang w:val="en-US" w:eastAsia="zh-CN"/>
        </w:rPr>
        <w:t>C</w:t>
      </w:r>
      <w:r>
        <w:rPr>
          <w:sz w:val="20"/>
          <w:szCs w:val="20"/>
        </w:rPr>
        <w:t>.2.4-1</w:t>
      </w:r>
      <w:r>
        <w:rPr>
          <w:rFonts w:hint="eastAsia"/>
          <w:sz w:val="20"/>
          <w:szCs w:val="20"/>
          <w:lang w:val="en-US" w:eastAsia="zh-CN"/>
        </w:rPr>
        <w:t xml:space="preserve"> in TS38.133</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Besides, for the case of GNSS switch OFF to ON,  an additional delay can be excepted.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For TN to NTN cell re-selection, only TN-to-NTN inter-frequency cell re-selection scenario shall be considered.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3: Introduce the TN-to-NTN inter-frequency cell re-selection requirement as follows, which consider TN and NTN frequency simultaneously: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b/>
          <w:bCs/>
          <w:i/>
          <w:iCs/>
          <w:sz w:val="20"/>
          <w:szCs w:val="20"/>
          <w:lang w:val="en-US" w:eastAsia="zh-CN"/>
        </w:rPr>
      </w:pPr>
      <w:r>
        <w:rPr>
          <w:rFonts w:hint="default"/>
          <w:b/>
          <w:bCs/>
          <w:i/>
          <w:iCs/>
          <w:sz w:val="20"/>
          <w:szCs w:val="20"/>
          <w:lang w:val="en-US" w:eastAsia="zh-CN"/>
        </w:rPr>
        <w:t>K</w:t>
      </w:r>
      <w:r>
        <w:rPr>
          <w:rFonts w:hint="default"/>
          <w:b/>
          <w:bCs/>
          <w:i/>
          <w:iCs/>
          <w:sz w:val="20"/>
          <w:szCs w:val="20"/>
          <w:vertAlign w:val="subscript"/>
          <w:lang w:val="en-US" w:eastAsia="zh-CN"/>
        </w:rPr>
        <w:t>carrier</w:t>
      </w:r>
      <w:r>
        <w:rPr>
          <w:rFonts w:hint="eastAsia"/>
          <w:b/>
          <w:bCs/>
          <w:i/>
          <w:iCs/>
          <w:sz w:val="20"/>
          <w:szCs w:val="20"/>
          <w:vertAlign w:val="subscript"/>
          <w:lang w:val="en-US" w:eastAsia="zh-CN"/>
        </w:rPr>
        <w:t>_TN</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default"/>
          <w:b/>
          <w:bCs/>
          <w:i/>
          <w:iCs/>
          <w:sz w:val="20"/>
          <w:szCs w:val="20"/>
          <w:lang w:val="en-US" w:eastAsia="zh-CN"/>
        </w:rPr>
        <w:t xml:space="preserve"> + K</w:t>
      </w:r>
      <w:r>
        <w:rPr>
          <w:rFonts w:hint="default"/>
          <w:b/>
          <w:bCs/>
          <w:i/>
          <w:iCs/>
          <w:sz w:val="20"/>
          <w:szCs w:val="20"/>
          <w:vertAlign w:val="subscript"/>
          <w:lang w:val="en-US" w:eastAsia="zh-CN"/>
        </w:rPr>
        <w:t>carrier_HST</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,NR_Inter_HST</w:t>
      </w:r>
      <w:r>
        <w:rPr>
          <w:rFonts w:hint="default"/>
          <w:b/>
          <w:bCs/>
          <w:i/>
          <w:iCs/>
          <w:sz w:val="20"/>
          <w:szCs w:val="20"/>
          <w:lang w:val="en-US" w:eastAsia="zh-CN"/>
        </w:rPr>
        <w:t xml:space="preserve"> </w:t>
      </w:r>
      <w:r>
        <w:rPr>
          <w:rFonts w:hint="eastAsia"/>
          <w:b/>
          <w:bCs/>
          <w:i/>
          <w:iCs/>
          <w:sz w:val="20"/>
          <w:szCs w:val="20"/>
          <w:lang w:val="en-US" w:eastAsia="zh-CN"/>
        </w:rPr>
        <w:t xml:space="preserve">+ </w:t>
      </w:r>
      <m:oMath>
        <m:nary>
          <m:naryPr>
            <m:chr m:val="∑"/>
            <m:limLoc m:val="subSup"/>
            <m:ctrlPr>
              <w:rPr>
                <w:rFonts w:ascii="Cambria Math" w:hAnsi="Cambria Math" w:cs="v4.2.0"/>
                <w:b/>
                <w:bCs/>
                <w:i/>
                <w:iCs/>
                <w:sz w:val="20"/>
                <w:szCs w:val="20"/>
              </w:rPr>
            </m:ctrlPr>
          </m:naryPr>
          <m:sub>
            <m:r>
              <m:rPr>
                <m:sty m:val="bi"/>
              </m:rPr>
              <w:rPr>
                <w:rFonts w:hint="default" w:ascii="Cambria Math" w:hAnsi="Cambria Math" w:cs="v4.2.0"/>
                <w:sz w:val="20"/>
                <w:szCs w:val="20"/>
              </w:rPr>
              <m:t>i=1</m:t>
            </m:r>
            <m:ctrlPr>
              <w:rPr>
                <w:rFonts w:ascii="Cambria Math" w:hAnsi="Cambria Math" w:cs="v4.2.0"/>
                <w:b/>
                <w:bCs/>
                <w:i/>
                <w:iCs/>
                <w:sz w:val="20"/>
                <w:szCs w:val="20"/>
              </w:rPr>
            </m:ctrlPr>
          </m:sub>
          <m:sup>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carrie</m:t>
                </m:r>
                <m:r>
                  <m:rPr>
                    <m:sty m:val="bi"/>
                  </m:rPr>
                  <w:rPr>
                    <w:rFonts w:hint="default" w:ascii="Cambria Math" w:hAnsi="Cambria Math" w:cs="v4.2.0"/>
                    <w:sz w:val="20"/>
                    <w:szCs w:val="20"/>
                    <w:lang w:val="en-US" w:eastAsia="zh-CN"/>
                  </w:rPr>
                  <m:t>r_NTN</m:t>
                </m:r>
                <m:ctrlPr>
                  <w:rPr>
                    <w:rFonts w:ascii="Cambria Math" w:hAnsi="Cambria Math" w:cs="v4.2.0"/>
                    <w:b/>
                    <w:bCs/>
                    <w:i/>
                    <w:iCs/>
                    <w:sz w:val="20"/>
                    <w:szCs w:val="20"/>
                  </w:rPr>
                </m:ctrlPr>
              </m:sub>
            </m:sSub>
            <m:ctrlPr>
              <w:rPr>
                <w:rFonts w:ascii="Cambria Math" w:hAnsi="Cambria Math" w:cs="v4.2.0"/>
                <w:b/>
                <w:bCs/>
                <w:i/>
                <w:iCs/>
                <w:sz w:val="20"/>
                <w:szCs w:val="20"/>
              </w:rPr>
            </m:ctrlPr>
          </m:sup>
          <m:e>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multi_SMTC,i</m:t>
                </m:r>
                <m:ctrlPr>
                  <w:rPr>
                    <w:rFonts w:ascii="Cambria Math" w:hAnsi="Cambria Math" w:cs="v4.2.0"/>
                    <w:b/>
                    <w:bCs/>
                    <w:i/>
                    <w:iCs/>
                    <w:sz w:val="20"/>
                    <w:szCs w:val="20"/>
                  </w:rPr>
                </m:ctrlPr>
              </m:sub>
            </m:sSub>
            <m:r>
              <m:rPr>
                <m:sty m:val="bi"/>
              </m:rPr>
              <w:rPr>
                <w:rFonts w:ascii="Cambria Math" w:hAnsi="Cambria Math" w:cs="v4.2.0"/>
                <w:sz w:val="20"/>
                <w:szCs w:val="20"/>
              </w:rPr>
              <m:t>∗</m:t>
            </m:r>
            <m:sSub>
              <m:sSubPr>
                <m:ctrlPr>
                  <w:rPr>
                    <w:rFonts w:ascii="Cambria Math" w:hAnsi="Cambria Math" w:cs="v4.2.0"/>
                    <w:b/>
                    <w:bCs/>
                    <w:i/>
                    <w:iCs/>
                    <w:sz w:val="20"/>
                    <w:szCs w:val="20"/>
                  </w:rPr>
                </m:ctrlPr>
              </m:sSubPr>
              <m:e>
                <m:r>
                  <m:rPr>
                    <m:sty m:val="bi"/>
                  </m:rPr>
                  <w:rPr>
                    <w:rFonts w:hint="default" w:ascii="Cambria Math" w:hAnsi="Cambria Math" w:cs="v4.2.0"/>
                    <w:sz w:val="20"/>
                    <w:szCs w:val="20"/>
                  </w:rPr>
                  <m:t>T</m:t>
                </m:r>
                <m:ctrlPr>
                  <w:rPr>
                    <w:rFonts w:ascii="Cambria Math" w:hAnsi="Cambria Math" w:cs="v4.2.0"/>
                    <w:b/>
                    <w:bCs/>
                    <w:i/>
                    <w:iCs/>
                    <w:sz w:val="20"/>
                    <w:szCs w:val="20"/>
                  </w:rPr>
                </m:ctrlPr>
              </m:e>
              <m:sub>
                <m:r>
                  <m:rPr>
                    <m:sty m:val="bi"/>
                  </m:rPr>
                  <w:rPr>
                    <w:rFonts w:hint="default" w:ascii="Cambria Math" w:hAnsi="Cambria Math" w:cs="v4.2.0"/>
                    <w:sz w:val="20"/>
                    <w:szCs w:val="20"/>
                  </w:rPr>
                  <m:t>detect</m:t>
                </m:r>
                <m:r>
                  <m:rPr>
                    <m:sty m:val="bi"/>
                  </m:rPr>
                  <w:rPr>
                    <w:rFonts w:hint="default" w:ascii="Cambria Math" w:hAnsi="Cambria Math" w:cs="v4.2.0"/>
                    <w:sz w:val="20"/>
                    <w:szCs w:val="20"/>
                    <w:lang w:val="en-US" w:eastAsia="zh-CN"/>
                  </w:rPr>
                  <m:t>/measure/evaluate</m:t>
                </m:r>
                <m:r>
                  <m:rPr>
                    <m:sty m:val="bi"/>
                  </m:rPr>
                  <w:rPr>
                    <w:rFonts w:hint="default" w:ascii="Cambria Math" w:hAnsi="Cambria Math" w:cs="v4.2.0"/>
                    <w:sz w:val="20"/>
                    <w:szCs w:val="20"/>
                  </w:rPr>
                  <m:t>,NR_Inter</m:t>
                </m:r>
                <m:r>
                  <m:rPr>
                    <m:sty m:val="bi"/>
                  </m:rPr>
                  <w:rPr>
                    <w:rFonts w:hint="default" w:ascii="Cambria Math" w:hAnsi="Cambria Math" w:cs="v4.2.0"/>
                    <w:sz w:val="20"/>
                    <w:szCs w:val="20"/>
                    <w:lang w:val="en-US" w:eastAsia="zh-CN"/>
                  </w:rPr>
                  <m:t>_NTN</m:t>
                </m:r>
                <m:ctrlPr>
                  <w:rPr>
                    <w:rFonts w:ascii="Cambria Math" w:hAnsi="Cambria Math" w:cs="v4.2.0"/>
                    <w:b/>
                    <w:bCs/>
                    <w:i/>
                    <w:iCs/>
                    <w:sz w:val="20"/>
                    <w:szCs w:val="20"/>
                  </w:rPr>
                </m:ctrlPr>
              </m:sub>
            </m:sSub>
            <m:ctrlPr>
              <w:rPr>
                <w:rFonts w:ascii="Cambria Math" w:hAnsi="Cambria Math" w:cs="v4.2.0"/>
                <w:b/>
                <w:bCs/>
                <w:i/>
                <w:iCs/>
                <w:sz w:val="20"/>
                <w:szCs w:val="20"/>
              </w:rPr>
            </m:ctrlPr>
          </m:e>
        </m:nary>
      </m:oMath>
      <w:r>
        <w:rPr>
          <w:rFonts w:hint="eastAsia"/>
          <w:b/>
          <w:bCs/>
          <w:i/>
          <w:iCs/>
          <w:sz w:val="20"/>
          <w:szCs w:val="20"/>
          <w:lang w:val="en-US" w:eastAsia="zh-CN"/>
        </w:rPr>
        <w:t xml:space="preserve"> if the UE does not support the feature for enhanced RRM requirements defined in TS38.306 [14]  or if the enhancedMeasurementLEO-r17 is not enabled, or within </w:t>
      </w:r>
      <w:r>
        <w:rPr>
          <w:rFonts w:hint="default"/>
          <w:b/>
          <w:bCs/>
          <w:i/>
          <w:iCs/>
          <w:sz w:val="20"/>
          <w:szCs w:val="20"/>
          <w:lang w:val="en-US" w:eastAsia="zh-CN"/>
        </w:rPr>
        <w:t>K</w:t>
      </w:r>
      <w:r>
        <w:rPr>
          <w:rFonts w:hint="default"/>
          <w:b/>
          <w:bCs/>
          <w:i/>
          <w:iCs/>
          <w:sz w:val="20"/>
          <w:szCs w:val="20"/>
          <w:vertAlign w:val="subscript"/>
          <w:lang w:val="en-US" w:eastAsia="zh-CN"/>
        </w:rPr>
        <w:t>carrier</w:t>
      </w:r>
      <w:r>
        <w:rPr>
          <w:rFonts w:hint="eastAsia"/>
          <w:b/>
          <w:bCs/>
          <w:i/>
          <w:iCs/>
          <w:sz w:val="20"/>
          <w:szCs w:val="20"/>
          <w:vertAlign w:val="subscript"/>
          <w:lang w:val="en-US" w:eastAsia="zh-CN"/>
        </w:rPr>
        <w:t>_TN</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default"/>
          <w:b/>
          <w:bCs/>
          <w:i/>
          <w:iCs/>
          <w:sz w:val="20"/>
          <w:szCs w:val="20"/>
          <w:lang w:val="en-US" w:eastAsia="zh-CN"/>
        </w:rPr>
        <w:t xml:space="preserve"> + K</w:t>
      </w:r>
      <w:r>
        <w:rPr>
          <w:rFonts w:hint="default"/>
          <w:b/>
          <w:bCs/>
          <w:i/>
          <w:iCs/>
          <w:sz w:val="20"/>
          <w:szCs w:val="20"/>
          <w:vertAlign w:val="subscript"/>
          <w:lang w:val="en-US" w:eastAsia="zh-CN"/>
        </w:rPr>
        <w:t>carrier_HST</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,NR_Inter_HST</w:t>
      </w:r>
      <w:r>
        <w:rPr>
          <w:rFonts w:hint="default"/>
          <w:b/>
          <w:bCs/>
          <w:i/>
          <w:iCs/>
          <w:sz w:val="20"/>
          <w:szCs w:val="20"/>
          <w:lang w:val="en-US" w:eastAsia="zh-CN"/>
        </w:rPr>
        <w:t xml:space="preserve"> </w:t>
      </w:r>
      <w:r>
        <w:rPr>
          <w:rFonts w:hint="eastAsia"/>
          <w:b/>
          <w:bCs/>
          <w:i/>
          <w:iCs/>
          <w:sz w:val="20"/>
          <w:szCs w:val="20"/>
          <w:lang w:val="en-US" w:eastAsia="zh-CN"/>
        </w:rPr>
        <w:t xml:space="preserve">+ </w:t>
      </w:r>
      <m:oMath>
        <m:nary>
          <m:naryPr>
            <m:chr m:val="∑"/>
            <m:limLoc m:val="subSup"/>
            <m:ctrlPr>
              <w:rPr>
                <w:rFonts w:ascii="Cambria Math" w:hAnsi="Cambria Math" w:cs="v4.2.0"/>
                <w:b/>
                <w:bCs/>
                <w:i/>
                <w:iCs/>
                <w:sz w:val="20"/>
                <w:szCs w:val="20"/>
              </w:rPr>
            </m:ctrlPr>
          </m:naryPr>
          <m:sub>
            <m:r>
              <m:rPr>
                <m:sty m:val="bi"/>
              </m:rPr>
              <w:rPr>
                <w:rFonts w:hint="default" w:ascii="Cambria Math" w:hAnsi="Cambria Math" w:cs="v4.2.0"/>
                <w:sz w:val="20"/>
                <w:szCs w:val="20"/>
              </w:rPr>
              <m:t>i=1</m:t>
            </m:r>
            <m:ctrlPr>
              <w:rPr>
                <w:rFonts w:ascii="Cambria Math" w:hAnsi="Cambria Math" w:cs="v4.2.0"/>
                <w:b/>
                <w:bCs/>
                <w:i/>
                <w:iCs/>
                <w:sz w:val="20"/>
                <w:szCs w:val="20"/>
              </w:rPr>
            </m:ctrlPr>
          </m:sub>
          <m:sup>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carrier</m:t>
                </m:r>
                <m:r>
                  <m:rPr>
                    <m:sty m:val="bi"/>
                  </m:rPr>
                  <w:rPr>
                    <w:rFonts w:hint="default" w:ascii="Cambria Math" w:hAnsi="Cambria Math" w:cs="v4.2.0"/>
                    <w:sz w:val="20"/>
                    <w:szCs w:val="20"/>
                    <w:lang w:val="en-US" w:eastAsia="zh-CN"/>
                  </w:rPr>
                  <m:t>_NTN</m:t>
                </m:r>
                <m:ctrlPr>
                  <w:rPr>
                    <w:rFonts w:ascii="Cambria Math" w:hAnsi="Cambria Math" w:cs="v4.2.0"/>
                    <w:b/>
                    <w:bCs/>
                    <w:i/>
                    <w:iCs/>
                    <w:sz w:val="20"/>
                    <w:szCs w:val="20"/>
                  </w:rPr>
                </m:ctrlPr>
              </m:sub>
            </m:sSub>
            <m:ctrlPr>
              <w:rPr>
                <w:rFonts w:ascii="Cambria Math" w:hAnsi="Cambria Math" w:cs="v4.2.0"/>
                <w:b/>
                <w:bCs/>
                <w:i/>
                <w:iCs/>
                <w:sz w:val="20"/>
                <w:szCs w:val="20"/>
              </w:rPr>
            </m:ctrlPr>
          </m:sup>
          <m:e>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multi_SMTC,i</m:t>
                </m:r>
                <m:ctrlPr>
                  <w:rPr>
                    <w:rFonts w:ascii="Cambria Math" w:hAnsi="Cambria Math" w:cs="v4.2.0"/>
                    <w:b/>
                    <w:bCs/>
                    <w:i/>
                    <w:iCs/>
                    <w:sz w:val="20"/>
                    <w:szCs w:val="20"/>
                  </w:rPr>
                </m:ctrlPr>
              </m:sub>
            </m:sSub>
            <m:r>
              <m:rPr>
                <m:sty m:val="bi"/>
              </m:rPr>
              <w:rPr>
                <w:rFonts w:ascii="Cambria Math" w:hAnsi="Cambria Math" w:cs="v4.2.0"/>
                <w:sz w:val="20"/>
                <w:szCs w:val="20"/>
              </w:rPr>
              <m:t>∗</m:t>
            </m:r>
            <m:sSub>
              <m:sSubPr>
                <m:ctrlPr>
                  <w:rPr>
                    <w:rFonts w:ascii="Cambria Math" w:hAnsi="Cambria Math" w:cs="v4.2.0"/>
                    <w:b/>
                    <w:bCs/>
                    <w:i/>
                    <w:iCs/>
                    <w:sz w:val="20"/>
                    <w:szCs w:val="20"/>
                  </w:rPr>
                </m:ctrlPr>
              </m:sSubPr>
              <m:e>
                <m:r>
                  <m:rPr>
                    <m:sty m:val="bi"/>
                  </m:rPr>
                  <w:rPr>
                    <w:rFonts w:hint="default" w:ascii="Cambria Math" w:hAnsi="Cambria Math" w:cs="v4.2.0"/>
                    <w:sz w:val="20"/>
                    <w:szCs w:val="20"/>
                  </w:rPr>
                  <m:t>T</m:t>
                </m:r>
                <m:ctrlPr>
                  <w:rPr>
                    <w:rFonts w:ascii="Cambria Math" w:hAnsi="Cambria Math" w:cs="v4.2.0"/>
                    <w:b/>
                    <w:bCs/>
                    <w:i/>
                    <w:iCs/>
                    <w:sz w:val="20"/>
                    <w:szCs w:val="20"/>
                  </w:rPr>
                </m:ctrlPr>
              </m:e>
              <m:sub>
                <m:r>
                  <m:rPr>
                    <m:sty m:val="bi"/>
                  </m:rPr>
                  <w:rPr>
                    <w:rFonts w:hint="default" w:ascii="Cambria Math" w:hAnsi="Cambria Math" w:cs="v4.2.0"/>
                    <w:sz w:val="20"/>
                    <w:szCs w:val="20"/>
                  </w:rPr>
                  <m:t>detect</m:t>
                </m:r>
                <m:r>
                  <m:rPr>
                    <m:sty m:val="bi"/>
                  </m:rPr>
                  <w:rPr>
                    <w:rFonts w:hint="default" w:ascii="Cambria Math" w:hAnsi="Cambria Math" w:cs="v4.2.0"/>
                    <w:sz w:val="20"/>
                    <w:szCs w:val="20"/>
                    <w:lang w:val="en-US" w:eastAsia="zh-CN"/>
                  </w:rPr>
                  <m:t>/measure/evaluate</m:t>
                </m:r>
                <m:r>
                  <m:rPr>
                    <m:sty m:val="bi"/>
                  </m:rPr>
                  <w:rPr>
                    <w:rFonts w:hint="default" w:ascii="Cambria Math" w:hAnsi="Cambria Math" w:cs="v4.2.0"/>
                    <w:sz w:val="20"/>
                    <w:szCs w:val="20"/>
                  </w:rPr>
                  <m:t>,NR_Inter_enh</m:t>
                </m:r>
                <m:ctrlPr>
                  <w:rPr>
                    <w:rFonts w:ascii="Cambria Math" w:hAnsi="Cambria Math" w:cs="v4.2.0"/>
                    <w:b/>
                    <w:bCs/>
                    <w:i/>
                    <w:iCs/>
                    <w:sz w:val="20"/>
                    <w:szCs w:val="20"/>
                  </w:rPr>
                </m:ctrlPr>
              </m:sub>
            </m:sSub>
            <m:ctrlPr>
              <w:rPr>
                <w:rFonts w:ascii="Cambria Math" w:hAnsi="Cambria Math" w:cs="v4.2.0"/>
                <w:b/>
                <w:bCs/>
                <w:i/>
                <w:iCs/>
                <w:sz w:val="20"/>
                <w:szCs w:val="20"/>
              </w:rPr>
            </m:ctrlPr>
          </m:e>
        </m:nary>
      </m:oMath>
      <w:r>
        <w:rPr>
          <w:rFonts w:hint="eastAsia" w:hAnsi="Cambria Math" w:cs="v4.2.0"/>
          <w:b/>
          <w:bCs/>
          <w:i/>
          <w:iCs/>
          <w:sz w:val="20"/>
          <w:szCs w:val="20"/>
          <w:lang w:val="en-US" w:eastAsia="zh-CN"/>
        </w:rPr>
        <w:t xml:space="preserve"> if the UE supports the feature for enhanced RRM requirements defined in TS38.306 [14]  and the enhancedMeasurementLEO-r17 is enabled.</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The parameter K</w:t>
      </w:r>
      <w:r>
        <w:rPr>
          <w:rFonts w:hint="eastAsia"/>
          <w:b/>
          <w:bCs/>
          <w:i/>
          <w:iCs/>
          <w:sz w:val="20"/>
          <w:szCs w:val="20"/>
          <w:vertAlign w:val="subscript"/>
          <w:lang w:val="en-US" w:eastAsia="zh-CN"/>
        </w:rPr>
        <w:t>carrier_TN</w:t>
      </w:r>
      <w:r>
        <w:rPr>
          <w:rFonts w:hint="eastAsia"/>
          <w:b/>
          <w:bCs/>
          <w:i/>
          <w:iCs/>
          <w:sz w:val="20"/>
          <w:szCs w:val="20"/>
          <w:lang w:val="en-US" w:eastAsia="zh-CN"/>
        </w:rPr>
        <w:t xml:space="preserve"> is the number of NR 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The parameter K</w:t>
      </w:r>
      <w:r>
        <w:rPr>
          <w:rFonts w:hint="eastAsia"/>
          <w:b/>
          <w:bCs/>
          <w:i/>
          <w:iCs/>
          <w:sz w:val="20"/>
          <w:szCs w:val="20"/>
          <w:vertAlign w:val="subscript"/>
          <w:lang w:val="en-US" w:eastAsia="zh-CN"/>
        </w:rPr>
        <w:t>carrier_NTN</w:t>
      </w:r>
      <w:r>
        <w:rPr>
          <w:rFonts w:hint="eastAsia"/>
          <w:b/>
          <w:bCs/>
          <w:i/>
          <w:iCs/>
          <w:sz w:val="20"/>
          <w:szCs w:val="20"/>
          <w:lang w:val="en-US" w:eastAsia="zh-CN"/>
        </w:rPr>
        <w:t xml:space="preserve"> is the number of NR NTN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eastAsia"/>
          <w:b/>
          <w:bCs/>
          <w:i/>
          <w:iCs/>
          <w:sz w:val="20"/>
          <w:szCs w:val="20"/>
          <w:vertAlign w:val="baseline"/>
          <w:lang w:val="en-US" w:eastAsia="zh-CN"/>
        </w:rPr>
        <w:t xml:space="preserve"> is the NR TN inter-frequency cell re-selection requirement defined in </w:t>
      </w:r>
      <w:r>
        <w:rPr>
          <w:b/>
          <w:bCs/>
          <w:i/>
          <w:iCs/>
          <w:sz w:val="20"/>
          <w:szCs w:val="20"/>
        </w:rPr>
        <w:t>Table 4.2.2.4-1</w:t>
      </w:r>
      <w:r>
        <w:rPr>
          <w:rFonts w:hint="eastAsia"/>
          <w:b/>
          <w:bCs/>
          <w:i/>
          <w:iCs/>
          <w:sz w:val="20"/>
          <w:szCs w:val="20"/>
          <w:lang w:val="en-US" w:eastAsia="zh-CN"/>
        </w:rPr>
        <w:t xml:space="preserve"> in TS38.133</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_NTN</w:t>
      </w:r>
      <w:r>
        <w:rPr>
          <w:rFonts w:hint="eastAsia"/>
          <w:b/>
          <w:bCs/>
          <w:i/>
          <w:iCs/>
          <w:sz w:val="20"/>
          <w:szCs w:val="20"/>
          <w:vertAlign w:val="baseline"/>
          <w:lang w:val="en-US" w:eastAsia="zh-CN"/>
        </w:rPr>
        <w:t xml:space="preserve"> is the NR NTN inter-frequency cell re-selection requirement defined in </w:t>
      </w:r>
      <w:r>
        <w:rPr>
          <w:b/>
          <w:bCs/>
          <w:i/>
          <w:iCs/>
          <w:sz w:val="20"/>
          <w:szCs w:val="20"/>
        </w:rPr>
        <w:t>Table 4.2</w:t>
      </w:r>
      <w:r>
        <w:rPr>
          <w:rFonts w:hint="eastAsia"/>
          <w:b/>
          <w:bCs/>
          <w:i/>
          <w:iCs/>
          <w:sz w:val="20"/>
          <w:szCs w:val="20"/>
          <w:lang w:val="en-US" w:eastAsia="zh-CN"/>
        </w:rPr>
        <w:t>C</w:t>
      </w:r>
      <w:r>
        <w:rPr>
          <w:b/>
          <w:bCs/>
          <w:i/>
          <w:iCs/>
          <w:sz w:val="20"/>
          <w:szCs w:val="20"/>
        </w:rPr>
        <w:t>.2.4-1</w:t>
      </w:r>
      <w:r>
        <w:rPr>
          <w:rFonts w:hint="eastAsia"/>
          <w:b/>
          <w:bCs/>
          <w:i/>
          <w:iCs/>
          <w:sz w:val="20"/>
          <w:szCs w:val="20"/>
          <w:lang w:val="en-US" w:eastAsia="zh-CN"/>
        </w:rPr>
        <w:t xml:space="preserve"> in TS38.133</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For the case of GNSS switch OFF to ON,  an additional delay can be excepted.</w:t>
      </w:r>
    </w:p>
    <w:p>
      <w:pPr>
        <w:rPr>
          <w:lang w:eastAsia="ja-JP"/>
        </w:rPr>
      </w:pPr>
    </w:p>
    <w:p>
      <w:pPr>
        <w:outlineLvl w:val="2"/>
        <w:rPr>
          <w:b/>
          <w:i/>
          <w:iCs/>
          <w:sz w:val="20"/>
          <w:szCs w:val="20"/>
          <w:highlight w:val="none"/>
          <w:u w:val="single"/>
          <w:lang w:eastAsia="ko-KR"/>
        </w:rPr>
      </w:pPr>
      <w:r>
        <w:rPr>
          <w:b/>
          <w:i/>
          <w:iCs/>
          <w:sz w:val="20"/>
          <w:szCs w:val="20"/>
          <w:highlight w:val="none"/>
          <w:u w:val="single"/>
          <w:lang w:eastAsia="ko-KR"/>
        </w:rPr>
        <w:t>Issue 4-2: NTN to TN cell reselection</w:t>
      </w:r>
    </w:p>
    <w:p>
      <w:pPr>
        <w:spacing w:line="252" w:lineRule="auto"/>
        <w:rPr>
          <w:b/>
          <w:bCs/>
          <w:i/>
          <w:iCs/>
          <w:sz w:val="20"/>
          <w:szCs w:val="20"/>
          <w:lang w:eastAsia="ja-JP"/>
        </w:rPr>
      </w:pPr>
      <w:r>
        <w:rPr>
          <w:b/>
          <w:bCs/>
          <w:i/>
          <w:iCs/>
          <w:sz w:val="20"/>
          <w:szCs w:val="20"/>
          <w:lang w:eastAsia="ja-JP"/>
        </w:rPr>
        <w:t>Agreement:</w:t>
      </w:r>
    </w:p>
    <w:p>
      <w:pPr>
        <w:pStyle w:val="75"/>
        <w:numPr>
          <w:ilvl w:val="0"/>
          <w:numId w:val="8"/>
        </w:numPr>
        <w:ind w:left="644" w:firstLineChars="0"/>
        <w:rPr>
          <w:i/>
          <w:iCs/>
          <w:sz w:val="20"/>
          <w:szCs w:val="20"/>
          <w:lang w:eastAsia="ja-JP"/>
        </w:rPr>
      </w:pPr>
      <w:r>
        <w:rPr>
          <w:i/>
          <w:iCs/>
          <w:sz w:val="20"/>
          <w:szCs w:val="20"/>
          <w:lang w:eastAsia="ja-JP"/>
        </w:rPr>
        <w:t>Define requirements on NTN to TN cell reselection.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For NTN to TN cell re-selection, since the operating bands of NTN and the operating bands of TN are different, intra-frequency cell re-selection scenario shall be precluded. According to the agreements from RAN2#123 that both of the NR TN coverage and EUTRA TN coverage can be provided [3], RAN4 should define NTN-to-TN cell re-selection requirements for both inter-frequency and inter-RAT scenario. The requirement should also cover TN neighbour cell skipping scheme as agreed in RAN4#108bis [4]</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b/>
          <w:bCs/>
          <w:i/>
          <w:iCs/>
          <w:sz w:val="20"/>
          <w:szCs w:val="20"/>
          <w:lang w:val="en-US" w:eastAsia="zh-CN"/>
        </w:rPr>
        <w:t>Proposal 5: Define NTN-to-TN cell re-selection requirements for both inter-frequency and inter-RAT. The requirement should also cover TN neighbour cell skipping scheme.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The inter-frequency NTN-to-TN cell re-selection requirement is similar as inter-frequency TN-to-NTN cell re-selection requirement, which should consider NR TN and NTN frequency simultaneously.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The NTN-to-NTN cell reselection requirement can be the starting point, with the following updates: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b w:val="0"/>
          <w:bCs w:val="0"/>
          <w:i w:val="0"/>
          <w:iCs w:val="0"/>
          <w:sz w:val="20"/>
          <w:szCs w:val="20"/>
          <w:lang w:val="en-US" w:eastAsia="zh-CN"/>
        </w:rPr>
      </w:pPr>
      <w:r>
        <w:rPr>
          <w:rFonts w:hint="default"/>
          <w:b w:val="0"/>
          <w:bCs w:val="0"/>
          <w:i w:val="0"/>
          <w:iCs w:val="0"/>
          <w:sz w:val="20"/>
          <w:szCs w:val="20"/>
          <w:lang w:val="en-US" w:eastAsia="zh-CN"/>
        </w:rPr>
        <w:t>K</w:t>
      </w:r>
      <w:r>
        <w:rPr>
          <w:rFonts w:hint="default"/>
          <w:b w:val="0"/>
          <w:bCs w:val="0"/>
          <w:i w:val="0"/>
          <w:iCs w:val="0"/>
          <w:sz w:val="20"/>
          <w:szCs w:val="20"/>
          <w:vertAlign w:val="subscript"/>
          <w:lang w:val="en-US" w:eastAsia="zh-CN"/>
        </w:rPr>
        <w:t>carrier</w:t>
      </w:r>
      <w:r>
        <w:rPr>
          <w:rFonts w:hint="eastAsia"/>
          <w:b w:val="0"/>
          <w:bCs w:val="0"/>
          <w:i w:val="0"/>
          <w:iCs w:val="0"/>
          <w:sz w:val="20"/>
          <w:szCs w:val="20"/>
          <w:vertAlign w:val="subscript"/>
          <w:lang w:val="en-US" w:eastAsia="zh-CN"/>
        </w:rPr>
        <w:t>_TN</w:t>
      </w:r>
      <w:r>
        <w:rPr>
          <w:rFonts w:hint="default"/>
          <w:b w:val="0"/>
          <w:bCs w:val="0"/>
          <w:i w:val="0"/>
          <w:iCs w:val="0"/>
          <w:sz w:val="20"/>
          <w:szCs w:val="20"/>
          <w:lang w:val="en-US" w:eastAsia="zh-CN"/>
        </w:rPr>
        <w:t xml:space="preserve"> * T</w:t>
      </w:r>
      <w:r>
        <w:rPr>
          <w:rFonts w:hint="default"/>
          <w:b w:val="0"/>
          <w:bCs w:val="0"/>
          <w:i w:val="0"/>
          <w:iCs w:val="0"/>
          <w:sz w:val="20"/>
          <w:szCs w:val="20"/>
          <w:vertAlign w:val="subscript"/>
          <w:lang w:val="en-US" w:eastAsia="zh-CN"/>
        </w:rPr>
        <w:t>detect</w:t>
      </w:r>
      <w:r>
        <w:rPr>
          <w:rFonts w:hint="eastAsia"/>
          <w:b w:val="0"/>
          <w:bCs w:val="0"/>
          <w:i w:val="0"/>
          <w:iCs w:val="0"/>
          <w:sz w:val="20"/>
          <w:szCs w:val="20"/>
          <w:vertAlign w:val="subscript"/>
          <w:lang w:val="en-US" w:eastAsia="zh-CN"/>
        </w:rPr>
        <w:t>/measure/evaluate</w:t>
      </w:r>
      <w:r>
        <w:rPr>
          <w:rFonts w:hint="default"/>
          <w:b w:val="0"/>
          <w:bCs w:val="0"/>
          <w:i w:val="0"/>
          <w:iCs w:val="0"/>
          <w:sz w:val="20"/>
          <w:szCs w:val="20"/>
          <w:vertAlign w:val="subscript"/>
          <w:lang w:val="en-US" w:eastAsia="zh-CN"/>
        </w:rPr>
        <w:t>,NR_Inter</w:t>
      </w:r>
      <w:r>
        <w:rPr>
          <w:rFonts w:hint="eastAsia"/>
          <w:b w:val="0"/>
          <w:bCs w:val="0"/>
          <w:i w:val="0"/>
          <w:iCs w:val="0"/>
          <w:sz w:val="20"/>
          <w:szCs w:val="20"/>
          <w:vertAlign w:val="subscript"/>
          <w:lang w:val="en-US" w:eastAsia="zh-CN"/>
        </w:rPr>
        <w:t>_TN</w:t>
      </w:r>
      <w:r>
        <w:rPr>
          <w:rFonts w:hint="default"/>
          <w:b w:val="0"/>
          <w:bCs w:val="0"/>
          <w:i w:val="0"/>
          <w:iCs w:val="0"/>
          <w:sz w:val="20"/>
          <w:szCs w:val="20"/>
          <w:lang w:val="en-US" w:eastAsia="zh-CN"/>
        </w:rPr>
        <w:t xml:space="preserve"> + K</w:t>
      </w:r>
      <w:r>
        <w:rPr>
          <w:rFonts w:hint="default"/>
          <w:b w:val="0"/>
          <w:bCs w:val="0"/>
          <w:i w:val="0"/>
          <w:iCs w:val="0"/>
          <w:sz w:val="20"/>
          <w:szCs w:val="20"/>
          <w:vertAlign w:val="subscript"/>
          <w:lang w:val="en-US" w:eastAsia="zh-CN"/>
        </w:rPr>
        <w:t>carrier_HST</w:t>
      </w:r>
      <w:r>
        <w:rPr>
          <w:rFonts w:hint="default"/>
          <w:b w:val="0"/>
          <w:bCs w:val="0"/>
          <w:i w:val="0"/>
          <w:iCs w:val="0"/>
          <w:sz w:val="20"/>
          <w:szCs w:val="20"/>
          <w:lang w:val="en-US" w:eastAsia="zh-CN"/>
        </w:rPr>
        <w:t xml:space="preserve"> * T</w:t>
      </w:r>
      <w:r>
        <w:rPr>
          <w:rFonts w:hint="default"/>
          <w:b w:val="0"/>
          <w:bCs w:val="0"/>
          <w:i w:val="0"/>
          <w:iCs w:val="0"/>
          <w:sz w:val="20"/>
          <w:szCs w:val="20"/>
          <w:vertAlign w:val="subscript"/>
          <w:lang w:val="en-US" w:eastAsia="zh-CN"/>
        </w:rPr>
        <w:t>detect</w:t>
      </w:r>
      <w:r>
        <w:rPr>
          <w:rFonts w:hint="eastAsia"/>
          <w:b w:val="0"/>
          <w:bCs w:val="0"/>
          <w:i w:val="0"/>
          <w:iCs w:val="0"/>
          <w:sz w:val="20"/>
          <w:szCs w:val="20"/>
          <w:vertAlign w:val="subscript"/>
          <w:lang w:val="en-US" w:eastAsia="zh-CN"/>
        </w:rPr>
        <w:t>/measure/evaluate</w:t>
      </w:r>
      <w:r>
        <w:rPr>
          <w:rFonts w:hint="default"/>
          <w:b w:val="0"/>
          <w:bCs w:val="0"/>
          <w:i w:val="0"/>
          <w:iCs w:val="0"/>
          <w:sz w:val="20"/>
          <w:szCs w:val="20"/>
          <w:vertAlign w:val="subscript"/>
          <w:lang w:val="en-US" w:eastAsia="zh-CN"/>
        </w:rPr>
        <w:t>,NR_Inter_HST</w:t>
      </w:r>
      <w:r>
        <w:rPr>
          <w:rFonts w:hint="default"/>
          <w:b w:val="0"/>
          <w:bCs w:val="0"/>
          <w:i w:val="0"/>
          <w:iCs w:val="0"/>
          <w:sz w:val="20"/>
          <w:szCs w:val="20"/>
          <w:lang w:val="en-US" w:eastAsia="zh-CN"/>
        </w:rPr>
        <w:t xml:space="preserve"> </w:t>
      </w:r>
      <w:r>
        <w:rPr>
          <w:rFonts w:hint="eastAsia"/>
          <w:b w:val="0"/>
          <w:bCs w:val="0"/>
          <w:i w:val="0"/>
          <w:iCs w:val="0"/>
          <w:sz w:val="20"/>
          <w:szCs w:val="20"/>
          <w:lang w:val="en-US" w:eastAsia="zh-CN"/>
        </w:rPr>
        <w:t xml:space="preserve">+ </w:t>
      </w:r>
      <m:oMath>
        <m:nary>
          <m:naryPr>
            <m:chr m:val="∑"/>
            <m:limLoc m:val="subSup"/>
            <m:ctrlPr>
              <w:rPr>
                <w:rFonts w:ascii="Cambria Math" w:hAnsi="Cambria Math" w:cs="v4.2.0"/>
                <w:b w:val="0"/>
                <w:bCs w:val="0"/>
                <w:i w:val="0"/>
                <w:iCs w:val="0"/>
                <w:sz w:val="20"/>
                <w:szCs w:val="20"/>
              </w:rPr>
            </m:ctrlPr>
          </m:naryPr>
          <m:sub>
            <m:r>
              <m:rPr>
                <m:sty m:val="p"/>
              </m:rPr>
              <w:rPr>
                <w:rFonts w:hint="default" w:ascii="Cambria Math" w:hAnsi="Cambria Math" w:cs="v4.2.0"/>
                <w:sz w:val="20"/>
                <w:szCs w:val="20"/>
              </w:rPr>
              <m:t>i=1</m:t>
            </m:r>
            <m:ctrlPr>
              <w:rPr>
                <w:rFonts w:ascii="Cambria Math" w:hAnsi="Cambria Math" w:cs="v4.2.0"/>
                <w:b w:val="0"/>
                <w:bCs w:val="0"/>
                <w:i w:val="0"/>
                <w:iCs w:val="0"/>
                <w:sz w:val="20"/>
                <w:szCs w:val="20"/>
              </w:rPr>
            </m:ctrlPr>
          </m:sub>
          <m:sup>
            <m:sSub>
              <m:sSubPr>
                <m:ctrlPr>
                  <w:rPr>
                    <w:rFonts w:ascii="Cambria Math" w:hAnsi="Cambria Math" w:cs="v4.2.0"/>
                    <w:b w:val="0"/>
                    <w:bCs w:val="0"/>
                    <w:i w:val="0"/>
                    <w:iCs w:val="0"/>
                    <w:sz w:val="20"/>
                    <w:szCs w:val="20"/>
                  </w:rPr>
                </m:ctrlPr>
              </m:sSubPr>
              <m:e>
                <m:r>
                  <m:rPr>
                    <m:sty m:val="p"/>
                  </m:rPr>
                  <w:rPr>
                    <w:rFonts w:hint="default" w:ascii="Cambria Math" w:hAnsi="Cambria Math" w:cs="v4.2.0"/>
                    <w:sz w:val="20"/>
                    <w:szCs w:val="20"/>
                  </w:rPr>
                  <m:t>K</m:t>
                </m:r>
                <m:ctrlPr>
                  <w:rPr>
                    <w:rFonts w:ascii="Cambria Math" w:hAnsi="Cambria Math" w:cs="v4.2.0"/>
                    <w:b w:val="0"/>
                    <w:bCs w:val="0"/>
                    <w:i w:val="0"/>
                    <w:iCs w:val="0"/>
                    <w:sz w:val="20"/>
                    <w:szCs w:val="20"/>
                  </w:rPr>
                </m:ctrlPr>
              </m:e>
              <m:sub>
                <m:r>
                  <m:rPr>
                    <m:sty m:val="p"/>
                  </m:rPr>
                  <w:rPr>
                    <w:rFonts w:hint="default" w:ascii="Cambria Math" w:hAnsi="Cambria Math" w:cs="v4.2.0"/>
                    <w:sz w:val="20"/>
                    <w:szCs w:val="20"/>
                  </w:rPr>
                  <m:t>carrie</m:t>
                </m:r>
                <m:r>
                  <m:rPr>
                    <m:sty m:val="p"/>
                  </m:rPr>
                  <w:rPr>
                    <w:rFonts w:hint="default" w:ascii="Cambria Math" w:hAnsi="Cambria Math" w:cs="v4.2.0"/>
                    <w:sz w:val="20"/>
                    <w:szCs w:val="20"/>
                    <w:lang w:val="en-US" w:eastAsia="zh-CN"/>
                  </w:rPr>
                  <m:t>r_NTN</m:t>
                </m:r>
                <m:ctrlPr>
                  <w:rPr>
                    <w:rFonts w:ascii="Cambria Math" w:hAnsi="Cambria Math" w:cs="v4.2.0"/>
                    <w:b w:val="0"/>
                    <w:bCs w:val="0"/>
                    <w:i w:val="0"/>
                    <w:iCs w:val="0"/>
                    <w:sz w:val="20"/>
                    <w:szCs w:val="20"/>
                  </w:rPr>
                </m:ctrlPr>
              </m:sub>
            </m:sSub>
            <m:ctrlPr>
              <w:rPr>
                <w:rFonts w:ascii="Cambria Math" w:hAnsi="Cambria Math" w:cs="v4.2.0"/>
                <w:b w:val="0"/>
                <w:bCs w:val="0"/>
                <w:i w:val="0"/>
                <w:iCs w:val="0"/>
                <w:sz w:val="20"/>
                <w:szCs w:val="20"/>
              </w:rPr>
            </m:ctrlPr>
          </m:sup>
          <m:e>
            <m:sSub>
              <m:sSubPr>
                <m:ctrlPr>
                  <w:rPr>
                    <w:rFonts w:ascii="Cambria Math" w:hAnsi="Cambria Math" w:cs="v4.2.0"/>
                    <w:b w:val="0"/>
                    <w:bCs w:val="0"/>
                    <w:i w:val="0"/>
                    <w:iCs w:val="0"/>
                    <w:sz w:val="20"/>
                    <w:szCs w:val="20"/>
                  </w:rPr>
                </m:ctrlPr>
              </m:sSubPr>
              <m:e>
                <m:r>
                  <m:rPr>
                    <m:sty m:val="p"/>
                  </m:rPr>
                  <w:rPr>
                    <w:rFonts w:hint="default" w:ascii="Cambria Math" w:hAnsi="Cambria Math" w:cs="v4.2.0"/>
                    <w:sz w:val="20"/>
                    <w:szCs w:val="20"/>
                  </w:rPr>
                  <m:t>K</m:t>
                </m:r>
                <m:ctrlPr>
                  <w:rPr>
                    <w:rFonts w:ascii="Cambria Math" w:hAnsi="Cambria Math" w:cs="v4.2.0"/>
                    <w:b w:val="0"/>
                    <w:bCs w:val="0"/>
                    <w:i w:val="0"/>
                    <w:iCs w:val="0"/>
                    <w:sz w:val="20"/>
                    <w:szCs w:val="20"/>
                  </w:rPr>
                </m:ctrlPr>
              </m:e>
              <m:sub>
                <m:r>
                  <m:rPr>
                    <m:sty m:val="p"/>
                  </m:rPr>
                  <w:rPr>
                    <w:rFonts w:hint="default" w:ascii="Cambria Math" w:hAnsi="Cambria Math" w:cs="v4.2.0"/>
                    <w:sz w:val="20"/>
                    <w:szCs w:val="20"/>
                  </w:rPr>
                  <m:t>multi_SMTC,i</m:t>
                </m:r>
                <m:ctrlPr>
                  <w:rPr>
                    <w:rFonts w:ascii="Cambria Math" w:hAnsi="Cambria Math" w:cs="v4.2.0"/>
                    <w:b w:val="0"/>
                    <w:bCs w:val="0"/>
                    <w:i w:val="0"/>
                    <w:iCs w:val="0"/>
                    <w:sz w:val="20"/>
                    <w:szCs w:val="20"/>
                  </w:rPr>
                </m:ctrlPr>
              </m:sub>
            </m:sSub>
            <m:r>
              <m:rPr>
                <m:sty m:val="p"/>
              </m:rPr>
              <w:rPr>
                <w:rFonts w:ascii="Cambria Math" w:hAnsi="Cambria Math" w:cs="v4.2.0"/>
                <w:sz w:val="20"/>
                <w:szCs w:val="20"/>
              </w:rPr>
              <m:t>∗</m:t>
            </m:r>
            <m:sSub>
              <m:sSubPr>
                <m:ctrlPr>
                  <w:rPr>
                    <w:rFonts w:ascii="Cambria Math" w:hAnsi="Cambria Math" w:cs="v4.2.0"/>
                    <w:b w:val="0"/>
                    <w:bCs w:val="0"/>
                    <w:i w:val="0"/>
                    <w:iCs w:val="0"/>
                    <w:sz w:val="20"/>
                    <w:szCs w:val="20"/>
                  </w:rPr>
                </m:ctrlPr>
              </m:sSubPr>
              <m:e>
                <m:r>
                  <m:rPr>
                    <m:sty m:val="p"/>
                  </m:rPr>
                  <w:rPr>
                    <w:rFonts w:hint="default" w:ascii="Cambria Math" w:hAnsi="Cambria Math" w:cs="v4.2.0"/>
                    <w:sz w:val="20"/>
                    <w:szCs w:val="20"/>
                  </w:rPr>
                  <m:t>T</m:t>
                </m:r>
                <m:ctrlPr>
                  <w:rPr>
                    <w:rFonts w:ascii="Cambria Math" w:hAnsi="Cambria Math" w:cs="v4.2.0"/>
                    <w:b w:val="0"/>
                    <w:bCs w:val="0"/>
                    <w:i w:val="0"/>
                    <w:iCs w:val="0"/>
                    <w:sz w:val="20"/>
                    <w:szCs w:val="20"/>
                  </w:rPr>
                </m:ctrlPr>
              </m:e>
              <m:sub>
                <m:r>
                  <m:rPr>
                    <m:sty m:val="p"/>
                  </m:rPr>
                  <w:rPr>
                    <w:rFonts w:hint="default" w:ascii="Cambria Math" w:hAnsi="Cambria Math" w:cs="v4.2.0"/>
                    <w:sz w:val="20"/>
                    <w:szCs w:val="20"/>
                  </w:rPr>
                  <m:t>detect</m:t>
                </m:r>
                <m:r>
                  <m:rPr>
                    <m:sty m:val="p"/>
                  </m:rPr>
                  <w:rPr>
                    <w:rFonts w:hint="default" w:ascii="Cambria Math" w:hAnsi="Cambria Math" w:cs="v4.2.0"/>
                    <w:sz w:val="20"/>
                    <w:szCs w:val="20"/>
                    <w:lang w:val="en-US" w:eastAsia="zh-CN"/>
                  </w:rPr>
                  <m:t>/measure/evaluate</m:t>
                </m:r>
                <m:r>
                  <m:rPr>
                    <m:sty m:val="p"/>
                  </m:rPr>
                  <w:rPr>
                    <w:rFonts w:hint="default" w:ascii="Cambria Math" w:hAnsi="Cambria Math" w:cs="v4.2.0"/>
                    <w:sz w:val="20"/>
                    <w:szCs w:val="20"/>
                  </w:rPr>
                  <m:t>,NR_Inter</m:t>
                </m:r>
                <m:r>
                  <m:rPr>
                    <m:sty m:val="p"/>
                  </m:rPr>
                  <w:rPr>
                    <w:rFonts w:hint="default" w:ascii="Cambria Math" w:hAnsi="Cambria Math" w:cs="v4.2.0"/>
                    <w:sz w:val="20"/>
                    <w:szCs w:val="20"/>
                    <w:lang w:val="en-US" w:eastAsia="zh-CN"/>
                  </w:rPr>
                  <m:t>_NTN</m:t>
                </m:r>
                <m:ctrlPr>
                  <w:rPr>
                    <w:rFonts w:ascii="Cambria Math" w:hAnsi="Cambria Math" w:cs="v4.2.0"/>
                    <w:b w:val="0"/>
                    <w:bCs w:val="0"/>
                    <w:i w:val="0"/>
                    <w:iCs w:val="0"/>
                    <w:sz w:val="20"/>
                    <w:szCs w:val="20"/>
                  </w:rPr>
                </m:ctrlPr>
              </m:sub>
            </m:sSub>
            <m:ctrlPr>
              <w:rPr>
                <w:rFonts w:ascii="Cambria Math" w:hAnsi="Cambria Math" w:cs="v4.2.0"/>
                <w:b w:val="0"/>
                <w:bCs w:val="0"/>
                <w:i w:val="0"/>
                <w:iCs w:val="0"/>
                <w:sz w:val="20"/>
                <w:szCs w:val="20"/>
              </w:rPr>
            </m:ctrlPr>
          </m:e>
        </m:nary>
      </m:oMath>
      <w:r>
        <w:rPr>
          <w:rFonts w:hint="eastAsia"/>
          <w:b w:val="0"/>
          <w:bCs w:val="0"/>
          <w:i w:val="0"/>
          <w:iCs w:val="0"/>
          <w:sz w:val="20"/>
          <w:szCs w:val="20"/>
          <w:lang w:val="en-US" w:eastAsia="zh-CN"/>
        </w:rPr>
        <w:t xml:space="preserve"> if the UE does not support the feature for enhanced RRM requirements defined in TS38.306 [14]  or if the enhancedMeasurementLEO-r17 is not enabled, or within</w:t>
      </w:r>
      <w:r>
        <w:rPr>
          <w:rFonts w:hint="eastAsia"/>
          <w:b w:val="0"/>
          <w:bCs w:val="0"/>
          <w:i w:val="0"/>
          <w:iCs w:val="0"/>
          <w:sz w:val="20"/>
          <w:szCs w:val="20"/>
          <w:vertAlign w:val="baseline"/>
          <w:lang w:val="en-US" w:eastAsia="zh-CN"/>
        </w:rPr>
        <w:t xml:space="preserve"> </w:t>
      </w:r>
      <w:r>
        <w:rPr>
          <w:rFonts w:hint="default"/>
          <w:b w:val="0"/>
          <w:bCs w:val="0"/>
          <w:i w:val="0"/>
          <w:iCs w:val="0"/>
          <w:sz w:val="20"/>
          <w:szCs w:val="20"/>
          <w:lang w:val="en-US" w:eastAsia="zh-CN"/>
        </w:rPr>
        <w:t>K</w:t>
      </w:r>
      <w:r>
        <w:rPr>
          <w:rFonts w:hint="default"/>
          <w:b w:val="0"/>
          <w:bCs w:val="0"/>
          <w:i w:val="0"/>
          <w:iCs w:val="0"/>
          <w:sz w:val="20"/>
          <w:szCs w:val="20"/>
          <w:vertAlign w:val="subscript"/>
          <w:lang w:val="en-US" w:eastAsia="zh-CN"/>
        </w:rPr>
        <w:t>carrier</w:t>
      </w:r>
      <w:r>
        <w:rPr>
          <w:rFonts w:hint="eastAsia"/>
          <w:b w:val="0"/>
          <w:bCs w:val="0"/>
          <w:i w:val="0"/>
          <w:iCs w:val="0"/>
          <w:sz w:val="20"/>
          <w:szCs w:val="20"/>
          <w:vertAlign w:val="subscript"/>
          <w:lang w:val="en-US" w:eastAsia="zh-CN"/>
        </w:rPr>
        <w:t>_TN</w:t>
      </w:r>
      <w:r>
        <w:rPr>
          <w:rFonts w:hint="default"/>
          <w:b w:val="0"/>
          <w:bCs w:val="0"/>
          <w:i w:val="0"/>
          <w:iCs w:val="0"/>
          <w:sz w:val="20"/>
          <w:szCs w:val="20"/>
          <w:lang w:val="en-US" w:eastAsia="zh-CN"/>
        </w:rPr>
        <w:t xml:space="preserve"> * T</w:t>
      </w:r>
      <w:r>
        <w:rPr>
          <w:rFonts w:hint="default"/>
          <w:b w:val="0"/>
          <w:bCs w:val="0"/>
          <w:i w:val="0"/>
          <w:iCs w:val="0"/>
          <w:sz w:val="20"/>
          <w:szCs w:val="20"/>
          <w:vertAlign w:val="subscript"/>
          <w:lang w:val="en-US" w:eastAsia="zh-CN"/>
        </w:rPr>
        <w:t>detect</w:t>
      </w:r>
      <w:r>
        <w:rPr>
          <w:rFonts w:hint="eastAsia"/>
          <w:b w:val="0"/>
          <w:bCs w:val="0"/>
          <w:i w:val="0"/>
          <w:iCs w:val="0"/>
          <w:sz w:val="20"/>
          <w:szCs w:val="20"/>
          <w:vertAlign w:val="subscript"/>
          <w:lang w:val="en-US" w:eastAsia="zh-CN"/>
        </w:rPr>
        <w:t>/measure/evaluate</w:t>
      </w:r>
      <w:r>
        <w:rPr>
          <w:rFonts w:hint="default"/>
          <w:b w:val="0"/>
          <w:bCs w:val="0"/>
          <w:i w:val="0"/>
          <w:iCs w:val="0"/>
          <w:sz w:val="20"/>
          <w:szCs w:val="20"/>
          <w:vertAlign w:val="subscript"/>
          <w:lang w:val="en-US" w:eastAsia="zh-CN"/>
        </w:rPr>
        <w:t>,NR_Inter</w:t>
      </w:r>
      <w:r>
        <w:rPr>
          <w:rFonts w:hint="eastAsia"/>
          <w:b w:val="0"/>
          <w:bCs w:val="0"/>
          <w:i w:val="0"/>
          <w:iCs w:val="0"/>
          <w:sz w:val="20"/>
          <w:szCs w:val="20"/>
          <w:vertAlign w:val="subscript"/>
          <w:lang w:val="en-US" w:eastAsia="zh-CN"/>
        </w:rPr>
        <w:t>_TN</w:t>
      </w:r>
      <w:r>
        <w:rPr>
          <w:rFonts w:hint="default"/>
          <w:b w:val="0"/>
          <w:bCs w:val="0"/>
          <w:i w:val="0"/>
          <w:iCs w:val="0"/>
          <w:sz w:val="20"/>
          <w:szCs w:val="20"/>
          <w:lang w:val="en-US" w:eastAsia="zh-CN"/>
        </w:rPr>
        <w:t xml:space="preserve"> + K</w:t>
      </w:r>
      <w:r>
        <w:rPr>
          <w:rFonts w:hint="default"/>
          <w:b w:val="0"/>
          <w:bCs w:val="0"/>
          <w:i w:val="0"/>
          <w:iCs w:val="0"/>
          <w:sz w:val="20"/>
          <w:szCs w:val="20"/>
          <w:vertAlign w:val="subscript"/>
          <w:lang w:val="en-US" w:eastAsia="zh-CN"/>
        </w:rPr>
        <w:t>carrier_HST</w:t>
      </w:r>
      <w:r>
        <w:rPr>
          <w:rFonts w:hint="default"/>
          <w:b w:val="0"/>
          <w:bCs w:val="0"/>
          <w:i w:val="0"/>
          <w:iCs w:val="0"/>
          <w:sz w:val="20"/>
          <w:szCs w:val="20"/>
          <w:lang w:val="en-US" w:eastAsia="zh-CN"/>
        </w:rPr>
        <w:t xml:space="preserve"> * T</w:t>
      </w:r>
      <w:r>
        <w:rPr>
          <w:rFonts w:hint="default"/>
          <w:b w:val="0"/>
          <w:bCs w:val="0"/>
          <w:i w:val="0"/>
          <w:iCs w:val="0"/>
          <w:sz w:val="20"/>
          <w:szCs w:val="20"/>
          <w:vertAlign w:val="subscript"/>
          <w:lang w:val="en-US" w:eastAsia="zh-CN"/>
        </w:rPr>
        <w:t>detect</w:t>
      </w:r>
      <w:r>
        <w:rPr>
          <w:rFonts w:hint="eastAsia"/>
          <w:b w:val="0"/>
          <w:bCs w:val="0"/>
          <w:i w:val="0"/>
          <w:iCs w:val="0"/>
          <w:sz w:val="20"/>
          <w:szCs w:val="20"/>
          <w:vertAlign w:val="subscript"/>
          <w:lang w:val="en-US" w:eastAsia="zh-CN"/>
        </w:rPr>
        <w:t>/measure/evaluate</w:t>
      </w:r>
      <w:r>
        <w:rPr>
          <w:rFonts w:hint="default"/>
          <w:b w:val="0"/>
          <w:bCs w:val="0"/>
          <w:i w:val="0"/>
          <w:iCs w:val="0"/>
          <w:sz w:val="20"/>
          <w:szCs w:val="20"/>
          <w:vertAlign w:val="subscript"/>
          <w:lang w:val="en-US" w:eastAsia="zh-CN"/>
        </w:rPr>
        <w:t>,NR_Inter_HST</w:t>
      </w:r>
      <w:r>
        <w:rPr>
          <w:rFonts w:hint="default"/>
          <w:b w:val="0"/>
          <w:bCs w:val="0"/>
          <w:i w:val="0"/>
          <w:iCs w:val="0"/>
          <w:sz w:val="20"/>
          <w:szCs w:val="20"/>
          <w:lang w:val="en-US" w:eastAsia="zh-CN"/>
        </w:rPr>
        <w:t xml:space="preserve"> </w:t>
      </w:r>
      <w:r>
        <w:rPr>
          <w:rFonts w:hint="eastAsia"/>
          <w:b w:val="0"/>
          <w:bCs w:val="0"/>
          <w:i w:val="0"/>
          <w:iCs w:val="0"/>
          <w:sz w:val="20"/>
          <w:szCs w:val="20"/>
          <w:lang w:val="en-US" w:eastAsia="zh-CN"/>
        </w:rPr>
        <w:t xml:space="preserve">+ </w:t>
      </w:r>
      <m:oMath>
        <m:nary>
          <m:naryPr>
            <m:chr m:val="∑"/>
            <m:limLoc m:val="subSup"/>
            <m:ctrlPr>
              <w:rPr>
                <w:rFonts w:ascii="Cambria Math" w:hAnsi="Cambria Math" w:cs="v4.2.0"/>
                <w:b w:val="0"/>
                <w:bCs w:val="0"/>
                <w:i w:val="0"/>
                <w:iCs w:val="0"/>
                <w:sz w:val="20"/>
                <w:szCs w:val="20"/>
              </w:rPr>
            </m:ctrlPr>
          </m:naryPr>
          <m:sub>
            <m:r>
              <m:rPr>
                <m:sty m:val="p"/>
              </m:rPr>
              <w:rPr>
                <w:rFonts w:hint="default" w:ascii="Cambria Math" w:hAnsi="Cambria Math" w:cs="v4.2.0"/>
                <w:sz w:val="20"/>
                <w:szCs w:val="20"/>
              </w:rPr>
              <m:t>i=1</m:t>
            </m:r>
            <m:ctrlPr>
              <w:rPr>
                <w:rFonts w:ascii="Cambria Math" w:hAnsi="Cambria Math" w:cs="v4.2.0"/>
                <w:b w:val="0"/>
                <w:bCs w:val="0"/>
                <w:i w:val="0"/>
                <w:iCs w:val="0"/>
                <w:sz w:val="20"/>
                <w:szCs w:val="20"/>
              </w:rPr>
            </m:ctrlPr>
          </m:sub>
          <m:sup>
            <m:sSub>
              <m:sSubPr>
                <m:ctrlPr>
                  <w:rPr>
                    <w:rFonts w:ascii="Cambria Math" w:hAnsi="Cambria Math" w:cs="v4.2.0"/>
                    <w:b w:val="0"/>
                    <w:bCs w:val="0"/>
                    <w:i w:val="0"/>
                    <w:iCs w:val="0"/>
                    <w:sz w:val="20"/>
                    <w:szCs w:val="20"/>
                  </w:rPr>
                </m:ctrlPr>
              </m:sSubPr>
              <m:e>
                <m:r>
                  <m:rPr>
                    <m:sty m:val="p"/>
                  </m:rPr>
                  <w:rPr>
                    <w:rFonts w:hint="default" w:ascii="Cambria Math" w:hAnsi="Cambria Math" w:cs="v4.2.0"/>
                    <w:sz w:val="20"/>
                    <w:szCs w:val="20"/>
                  </w:rPr>
                  <m:t>K</m:t>
                </m:r>
                <m:ctrlPr>
                  <w:rPr>
                    <w:rFonts w:ascii="Cambria Math" w:hAnsi="Cambria Math" w:cs="v4.2.0"/>
                    <w:b w:val="0"/>
                    <w:bCs w:val="0"/>
                    <w:i w:val="0"/>
                    <w:iCs w:val="0"/>
                    <w:sz w:val="20"/>
                    <w:szCs w:val="20"/>
                  </w:rPr>
                </m:ctrlPr>
              </m:e>
              <m:sub>
                <m:r>
                  <m:rPr>
                    <m:sty m:val="p"/>
                  </m:rPr>
                  <w:rPr>
                    <w:rFonts w:hint="default" w:ascii="Cambria Math" w:hAnsi="Cambria Math" w:cs="v4.2.0"/>
                    <w:sz w:val="20"/>
                    <w:szCs w:val="20"/>
                  </w:rPr>
                  <m:t>carrier</m:t>
                </m:r>
                <m:r>
                  <m:rPr>
                    <m:sty m:val="p"/>
                  </m:rPr>
                  <w:rPr>
                    <w:rFonts w:hint="default" w:ascii="Cambria Math" w:hAnsi="Cambria Math" w:cs="v4.2.0"/>
                    <w:sz w:val="20"/>
                    <w:szCs w:val="20"/>
                    <w:lang w:val="en-US" w:eastAsia="zh-CN"/>
                  </w:rPr>
                  <m:t>_NTN</m:t>
                </m:r>
                <m:ctrlPr>
                  <w:rPr>
                    <w:rFonts w:ascii="Cambria Math" w:hAnsi="Cambria Math" w:cs="v4.2.0"/>
                    <w:b w:val="0"/>
                    <w:bCs w:val="0"/>
                    <w:i w:val="0"/>
                    <w:iCs w:val="0"/>
                    <w:sz w:val="20"/>
                    <w:szCs w:val="20"/>
                  </w:rPr>
                </m:ctrlPr>
              </m:sub>
            </m:sSub>
            <m:ctrlPr>
              <w:rPr>
                <w:rFonts w:ascii="Cambria Math" w:hAnsi="Cambria Math" w:cs="v4.2.0"/>
                <w:b w:val="0"/>
                <w:bCs w:val="0"/>
                <w:i w:val="0"/>
                <w:iCs w:val="0"/>
                <w:sz w:val="20"/>
                <w:szCs w:val="20"/>
              </w:rPr>
            </m:ctrlPr>
          </m:sup>
          <m:e>
            <m:sSub>
              <m:sSubPr>
                <m:ctrlPr>
                  <w:rPr>
                    <w:rFonts w:ascii="Cambria Math" w:hAnsi="Cambria Math" w:cs="v4.2.0"/>
                    <w:b w:val="0"/>
                    <w:bCs w:val="0"/>
                    <w:i w:val="0"/>
                    <w:iCs w:val="0"/>
                    <w:sz w:val="20"/>
                    <w:szCs w:val="20"/>
                  </w:rPr>
                </m:ctrlPr>
              </m:sSubPr>
              <m:e>
                <m:r>
                  <m:rPr>
                    <m:sty m:val="p"/>
                  </m:rPr>
                  <w:rPr>
                    <w:rFonts w:hint="default" w:ascii="Cambria Math" w:hAnsi="Cambria Math" w:cs="v4.2.0"/>
                    <w:sz w:val="20"/>
                    <w:szCs w:val="20"/>
                  </w:rPr>
                  <m:t>K</m:t>
                </m:r>
                <m:ctrlPr>
                  <w:rPr>
                    <w:rFonts w:ascii="Cambria Math" w:hAnsi="Cambria Math" w:cs="v4.2.0"/>
                    <w:b w:val="0"/>
                    <w:bCs w:val="0"/>
                    <w:i w:val="0"/>
                    <w:iCs w:val="0"/>
                    <w:sz w:val="20"/>
                    <w:szCs w:val="20"/>
                  </w:rPr>
                </m:ctrlPr>
              </m:e>
              <m:sub>
                <m:r>
                  <m:rPr>
                    <m:sty m:val="p"/>
                  </m:rPr>
                  <w:rPr>
                    <w:rFonts w:hint="default" w:ascii="Cambria Math" w:hAnsi="Cambria Math" w:cs="v4.2.0"/>
                    <w:sz w:val="20"/>
                    <w:szCs w:val="20"/>
                  </w:rPr>
                  <m:t>multi_SMTC,i</m:t>
                </m:r>
                <m:ctrlPr>
                  <w:rPr>
                    <w:rFonts w:ascii="Cambria Math" w:hAnsi="Cambria Math" w:cs="v4.2.0"/>
                    <w:b w:val="0"/>
                    <w:bCs w:val="0"/>
                    <w:i w:val="0"/>
                    <w:iCs w:val="0"/>
                    <w:sz w:val="20"/>
                    <w:szCs w:val="20"/>
                  </w:rPr>
                </m:ctrlPr>
              </m:sub>
            </m:sSub>
            <m:r>
              <m:rPr>
                <m:sty m:val="p"/>
              </m:rPr>
              <w:rPr>
                <w:rFonts w:ascii="Cambria Math" w:hAnsi="Cambria Math" w:cs="v4.2.0"/>
                <w:sz w:val="20"/>
                <w:szCs w:val="20"/>
              </w:rPr>
              <m:t>∗</m:t>
            </m:r>
            <m:sSub>
              <m:sSubPr>
                <m:ctrlPr>
                  <w:rPr>
                    <w:rFonts w:ascii="Cambria Math" w:hAnsi="Cambria Math" w:cs="v4.2.0"/>
                    <w:b w:val="0"/>
                    <w:bCs w:val="0"/>
                    <w:i w:val="0"/>
                    <w:iCs w:val="0"/>
                    <w:sz w:val="20"/>
                    <w:szCs w:val="20"/>
                  </w:rPr>
                </m:ctrlPr>
              </m:sSubPr>
              <m:e>
                <m:r>
                  <m:rPr>
                    <m:sty m:val="p"/>
                  </m:rPr>
                  <w:rPr>
                    <w:rFonts w:hint="default" w:ascii="Cambria Math" w:hAnsi="Cambria Math" w:cs="v4.2.0"/>
                    <w:sz w:val="20"/>
                    <w:szCs w:val="20"/>
                  </w:rPr>
                  <m:t>T</m:t>
                </m:r>
                <m:ctrlPr>
                  <w:rPr>
                    <w:rFonts w:ascii="Cambria Math" w:hAnsi="Cambria Math" w:cs="v4.2.0"/>
                    <w:b w:val="0"/>
                    <w:bCs w:val="0"/>
                    <w:i w:val="0"/>
                    <w:iCs w:val="0"/>
                    <w:sz w:val="20"/>
                    <w:szCs w:val="20"/>
                  </w:rPr>
                </m:ctrlPr>
              </m:e>
              <m:sub>
                <m:r>
                  <m:rPr>
                    <m:sty m:val="p"/>
                  </m:rPr>
                  <w:rPr>
                    <w:rFonts w:hint="default" w:ascii="Cambria Math" w:hAnsi="Cambria Math" w:cs="v4.2.0"/>
                    <w:sz w:val="20"/>
                    <w:szCs w:val="20"/>
                  </w:rPr>
                  <m:t>detect</m:t>
                </m:r>
                <m:r>
                  <m:rPr>
                    <m:sty m:val="p"/>
                  </m:rPr>
                  <w:rPr>
                    <w:rFonts w:hint="default" w:ascii="Cambria Math" w:hAnsi="Cambria Math" w:cs="v4.2.0"/>
                    <w:sz w:val="20"/>
                    <w:szCs w:val="20"/>
                    <w:lang w:val="en-US" w:eastAsia="zh-CN"/>
                  </w:rPr>
                  <m:t>/measure/evaluate</m:t>
                </m:r>
                <m:r>
                  <m:rPr>
                    <m:sty m:val="p"/>
                  </m:rPr>
                  <w:rPr>
                    <w:rFonts w:hint="default" w:ascii="Cambria Math" w:hAnsi="Cambria Math" w:cs="v4.2.0"/>
                    <w:sz w:val="20"/>
                    <w:szCs w:val="20"/>
                  </w:rPr>
                  <m:t>,NR_Inter_enh</m:t>
                </m:r>
                <m:ctrlPr>
                  <w:rPr>
                    <w:rFonts w:ascii="Cambria Math" w:hAnsi="Cambria Math" w:cs="v4.2.0"/>
                    <w:b w:val="0"/>
                    <w:bCs w:val="0"/>
                    <w:i w:val="0"/>
                    <w:iCs w:val="0"/>
                    <w:sz w:val="20"/>
                    <w:szCs w:val="20"/>
                  </w:rPr>
                </m:ctrlPr>
              </m:sub>
            </m:sSub>
            <m:ctrlPr>
              <w:rPr>
                <w:rFonts w:ascii="Cambria Math" w:hAnsi="Cambria Math" w:cs="v4.2.0"/>
                <w:b w:val="0"/>
                <w:bCs w:val="0"/>
                <w:i w:val="0"/>
                <w:iCs w:val="0"/>
                <w:sz w:val="20"/>
                <w:szCs w:val="20"/>
              </w:rPr>
            </m:ctrlPr>
          </m:e>
        </m:nary>
      </m:oMath>
      <w:r>
        <w:rPr>
          <w:rFonts w:hint="eastAsia" w:hAnsi="Cambria Math" w:cs="v4.2.0"/>
          <w:b w:val="0"/>
          <w:bCs w:val="0"/>
          <w:i w:val="0"/>
          <w:iCs w:val="0"/>
          <w:sz w:val="20"/>
          <w:szCs w:val="20"/>
          <w:lang w:val="en-US" w:eastAsia="zh-CN"/>
        </w:rPr>
        <w:t xml:space="preserve"> if the UE supports the feature for enhanced RRM requirements defined in TS38.306 [14]  and the enhancedMeasurementLEO-r17 is enabled.</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val="0"/>
          <w:bCs w:val="0"/>
          <w:i w:val="0"/>
          <w:iCs w:val="0"/>
          <w:lang w:val="en-US" w:eastAsia="zh-CN"/>
        </w:rPr>
      </w:pPr>
      <w:r>
        <w:rPr>
          <w:rFonts w:hint="eastAsia"/>
          <w:b w:val="0"/>
          <w:bCs w:val="0"/>
          <w:i w:val="0"/>
          <w:iCs w:val="0"/>
          <w:sz w:val="20"/>
          <w:szCs w:val="20"/>
          <w:lang w:val="en-US" w:eastAsia="zh-CN"/>
        </w:rPr>
        <w:t>The parameter K</w:t>
      </w:r>
      <w:r>
        <w:rPr>
          <w:rFonts w:hint="eastAsia"/>
          <w:b w:val="0"/>
          <w:bCs w:val="0"/>
          <w:i w:val="0"/>
          <w:iCs w:val="0"/>
          <w:sz w:val="20"/>
          <w:szCs w:val="20"/>
          <w:vertAlign w:val="subscript"/>
          <w:lang w:val="en-US" w:eastAsia="zh-CN"/>
        </w:rPr>
        <w:t>carrier_TN</w:t>
      </w:r>
      <w:r>
        <w:rPr>
          <w:rFonts w:hint="eastAsia"/>
          <w:b w:val="0"/>
          <w:bCs w:val="0"/>
          <w:i w:val="0"/>
          <w:iCs w:val="0"/>
          <w:sz w:val="20"/>
          <w:szCs w:val="20"/>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val="0"/>
          <w:bCs w:val="0"/>
          <w:i w:val="0"/>
          <w:iCs w:val="0"/>
          <w:sz w:val="20"/>
          <w:szCs w:val="20"/>
          <w:lang w:val="en-US" w:eastAsia="zh-CN"/>
        </w:rPr>
      </w:pPr>
      <w:r>
        <w:rPr>
          <w:rFonts w:eastAsia="Malgun Gothic" w:cs="v4.2.0"/>
          <w:sz w:val="20"/>
          <w:szCs w:val="20"/>
        </w:rPr>
        <w:t>The parameter K</w:t>
      </w:r>
      <w:r>
        <w:rPr>
          <w:rFonts w:eastAsia="Malgun Gothic" w:cs="v4.2.0"/>
          <w:sz w:val="20"/>
          <w:szCs w:val="20"/>
          <w:vertAlign w:val="subscript"/>
        </w:rPr>
        <w:t>carrier_HST</w:t>
      </w:r>
      <w:r>
        <w:rPr>
          <w:rFonts w:eastAsia="Malgun Gothic" w:cs="v4.2.0"/>
          <w:sz w:val="20"/>
          <w:szCs w:val="20"/>
        </w:rPr>
        <w:t xml:space="preserve"> is the number of NR </w:t>
      </w:r>
      <w:r>
        <w:rPr>
          <w:rFonts w:hint="eastAsia" w:eastAsia="宋体" w:cs="v4.2.0"/>
          <w:sz w:val="20"/>
          <w:szCs w:val="20"/>
          <w:lang w:val="en-US" w:eastAsia="zh-CN"/>
        </w:rPr>
        <w:t xml:space="preserve">TN </w:t>
      </w:r>
      <w:r>
        <w:rPr>
          <w:rFonts w:eastAsia="Malgun Gothic" w:cs="v4.2.0"/>
          <w:sz w:val="20"/>
          <w:szCs w:val="20"/>
        </w:rPr>
        <w:t>inte</w:t>
      </w:r>
      <w:r>
        <w:rPr>
          <w:rFonts w:eastAsia="Malgun Gothic" w:cs="v4.2.0"/>
          <w:b w:val="0"/>
          <w:bCs w:val="0"/>
          <w:i w:val="0"/>
          <w:iCs w:val="0"/>
          <w:sz w:val="20"/>
          <w:szCs w:val="20"/>
        </w:rPr>
        <w:t>r-</w:t>
      </w:r>
      <w:r>
        <w:rPr>
          <w:rFonts w:hint="default"/>
          <w:b w:val="0"/>
          <w:bCs w:val="0"/>
          <w:i w:val="0"/>
          <w:iCs w:val="0"/>
          <w:sz w:val="20"/>
          <w:szCs w:val="20"/>
          <w:lang w:val="en-US" w:eastAsia="zh-CN"/>
        </w:rPr>
        <w:t>frequency</w:t>
      </w:r>
      <w:r>
        <w:rPr>
          <w:rFonts w:hint="default"/>
          <w:b/>
          <w:bCs/>
          <w:i/>
          <w:iCs/>
          <w:sz w:val="20"/>
          <w:szCs w:val="20"/>
          <w:lang w:val="en-US" w:eastAsia="zh-CN"/>
        </w:rPr>
        <w:t xml:space="preserve"> </w:t>
      </w:r>
      <w:r>
        <w:rPr>
          <w:rFonts w:eastAsia="Malgun Gothic" w:cs="v4.2.0"/>
          <w:sz w:val="20"/>
          <w:szCs w:val="20"/>
        </w:rPr>
        <w:t xml:space="preserve">carriers </w:t>
      </w:r>
      <w:r>
        <w:rPr>
          <w:rFonts w:eastAsia="Malgun Gothic"/>
          <w:sz w:val="20"/>
          <w:szCs w:val="20"/>
        </w:rPr>
        <w:t xml:space="preserve">which are configured with </w:t>
      </w:r>
      <w:r>
        <w:rPr>
          <w:rFonts w:eastAsia="Malgun Gothic"/>
          <w:i/>
          <w:iCs/>
          <w:sz w:val="20"/>
          <w:szCs w:val="20"/>
        </w:rPr>
        <w:t>highSpeedMeasInterFreq-r17</w:t>
      </w:r>
      <w:r>
        <w:rPr>
          <w:rFonts w:eastAsia="Malgun Gothic"/>
          <w:sz w:val="20"/>
          <w:szCs w:val="20"/>
        </w:rPr>
        <w:t xml:space="preserve"> </w:t>
      </w:r>
      <w:r>
        <w:rPr>
          <w:rFonts w:eastAsia="Malgun Gothic" w:cs="v4.2.0"/>
          <w:sz w:val="20"/>
          <w:szCs w:val="20"/>
        </w:rPr>
        <w:t>indicated by the serving cell</w:t>
      </w:r>
      <w:r>
        <w:rPr>
          <w:rFonts w:hint="eastAsia" w:eastAsia="宋体" w:cs="v4.2.0"/>
          <w:sz w:val="20"/>
          <w:szCs w:val="20"/>
          <w:lang w:val="en-US" w:eastAsia="zh-CN"/>
        </w:rPr>
        <w:t xml:space="preserve">, </w:t>
      </w:r>
      <w:r>
        <w:rPr>
          <w:rFonts w:hint="eastAsia"/>
          <w:b w:val="0"/>
          <w:bCs w:val="0"/>
          <w:i w:val="0"/>
          <w:iCs w:val="0"/>
          <w:sz w:val="20"/>
          <w:szCs w:val="20"/>
          <w:lang w:val="en-US" w:eastAsia="zh-CN"/>
        </w:rPr>
        <w:t>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val="0"/>
          <w:bCs w:val="0"/>
          <w:i w:val="0"/>
          <w:iCs w:val="0"/>
          <w:lang w:val="en-US" w:eastAsia="zh-CN"/>
        </w:rPr>
      </w:pPr>
      <w:r>
        <w:rPr>
          <w:rFonts w:hint="eastAsia"/>
          <w:b w:val="0"/>
          <w:bCs w:val="0"/>
          <w:i w:val="0"/>
          <w:iCs w:val="0"/>
          <w:sz w:val="20"/>
          <w:szCs w:val="20"/>
          <w:lang w:val="en-US" w:eastAsia="zh-CN"/>
        </w:rPr>
        <w:t>The parameter K</w:t>
      </w:r>
      <w:r>
        <w:rPr>
          <w:rFonts w:hint="eastAsia"/>
          <w:b w:val="0"/>
          <w:bCs w:val="0"/>
          <w:i w:val="0"/>
          <w:iCs w:val="0"/>
          <w:sz w:val="20"/>
          <w:szCs w:val="20"/>
          <w:vertAlign w:val="subscript"/>
          <w:lang w:val="en-US" w:eastAsia="zh-CN"/>
        </w:rPr>
        <w:t>carrier_NTN</w:t>
      </w:r>
      <w:r>
        <w:rPr>
          <w:rFonts w:hint="eastAsia"/>
          <w:b w:val="0"/>
          <w:bCs w:val="0"/>
          <w:i w:val="0"/>
          <w:iCs w:val="0"/>
          <w:sz w:val="20"/>
          <w:szCs w:val="20"/>
          <w:lang w:val="en-US" w:eastAsia="zh-CN"/>
        </w:rPr>
        <w:t xml:space="preserve"> is the number of NR NTN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val="0"/>
          <w:bCs w:val="0"/>
          <w:i w:val="0"/>
          <w:iCs w:val="0"/>
          <w:lang w:val="en-US" w:eastAsia="zh-CN"/>
        </w:rPr>
      </w:pPr>
      <w:r>
        <w:rPr>
          <w:rFonts w:hint="default"/>
          <w:b w:val="0"/>
          <w:bCs w:val="0"/>
          <w:i w:val="0"/>
          <w:iCs w:val="0"/>
          <w:sz w:val="20"/>
          <w:szCs w:val="20"/>
          <w:lang w:val="en-US" w:eastAsia="zh-CN"/>
        </w:rPr>
        <w:t>T</w:t>
      </w:r>
      <w:r>
        <w:rPr>
          <w:rFonts w:hint="default"/>
          <w:b w:val="0"/>
          <w:bCs w:val="0"/>
          <w:i w:val="0"/>
          <w:iCs w:val="0"/>
          <w:sz w:val="20"/>
          <w:szCs w:val="20"/>
          <w:vertAlign w:val="subscript"/>
          <w:lang w:val="en-US" w:eastAsia="zh-CN"/>
        </w:rPr>
        <w:t>detect</w:t>
      </w:r>
      <w:r>
        <w:rPr>
          <w:rFonts w:hint="eastAsia"/>
          <w:b w:val="0"/>
          <w:bCs w:val="0"/>
          <w:i w:val="0"/>
          <w:iCs w:val="0"/>
          <w:sz w:val="20"/>
          <w:szCs w:val="20"/>
          <w:vertAlign w:val="subscript"/>
          <w:lang w:val="en-US" w:eastAsia="zh-CN"/>
        </w:rPr>
        <w:t>/measure/evaluate</w:t>
      </w:r>
      <w:r>
        <w:rPr>
          <w:rFonts w:hint="default"/>
          <w:b w:val="0"/>
          <w:bCs w:val="0"/>
          <w:i w:val="0"/>
          <w:iCs w:val="0"/>
          <w:sz w:val="20"/>
          <w:szCs w:val="20"/>
          <w:vertAlign w:val="subscript"/>
          <w:lang w:val="en-US" w:eastAsia="zh-CN"/>
        </w:rPr>
        <w:t>,NR_Inter</w:t>
      </w:r>
      <w:r>
        <w:rPr>
          <w:rFonts w:hint="eastAsia"/>
          <w:b w:val="0"/>
          <w:bCs w:val="0"/>
          <w:i w:val="0"/>
          <w:iCs w:val="0"/>
          <w:sz w:val="20"/>
          <w:szCs w:val="20"/>
          <w:vertAlign w:val="subscript"/>
          <w:lang w:val="en-US" w:eastAsia="zh-CN"/>
        </w:rPr>
        <w:t>_TN</w:t>
      </w:r>
      <w:r>
        <w:rPr>
          <w:rFonts w:hint="eastAsia"/>
          <w:b w:val="0"/>
          <w:bCs w:val="0"/>
          <w:i w:val="0"/>
          <w:iCs w:val="0"/>
          <w:sz w:val="20"/>
          <w:szCs w:val="20"/>
          <w:vertAlign w:val="baseline"/>
          <w:lang w:val="en-US" w:eastAsia="zh-CN"/>
        </w:rPr>
        <w:t xml:space="preserve"> is the NR TN inter-frequency cell re-selection requirement defined in </w:t>
      </w:r>
      <w:r>
        <w:rPr>
          <w:b w:val="0"/>
          <w:bCs w:val="0"/>
          <w:i w:val="0"/>
          <w:iCs w:val="0"/>
          <w:sz w:val="20"/>
          <w:szCs w:val="20"/>
        </w:rPr>
        <w:t>Table 4.2.2.4-1</w:t>
      </w:r>
      <w:r>
        <w:rPr>
          <w:rFonts w:hint="eastAsia"/>
          <w:b w:val="0"/>
          <w:bCs w:val="0"/>
          <w:i w:val="0"/>
          <w:iCs w:val="0"/>
          <w:sz w:val="20"/>
          <w:szCs w:val="20"/>
          <w:lang w:val="en-US" w:eastAsia="zh-CN"/>
        </w:rPr>
        <w:t xml:space="preserve"> in TS38.133</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val="0"/>
          <w:bCs w:val="0"/>
          <w:i w:val="0"/>
          <w:iCs w:val="0"/>
          <w:lang w:val="en-US" w:eastAsia="zh-CN"/>
        </w:rPr>
      </w:pPr>
      <w:r>
        <w:rPr>
          <w:rFonts w:hint="default"/>
          <w:b w:val="0"/>
          <w:bCs w:val="0"/>
          <w:i w:val="0"/>
          <w:iCs w:val="0"/>
          <w:sz w:val="20"/>
          <w:szCs w:val="20"/>
          <w:lang w:val="en-US" w:eastAsia="zh-CN"/>
        </w:rPr>
        <w:t>T</w:t>
      </w:r>
      <w:r>
        <w:rPr>
          <w:rFonts w:hint="default"/>
          <w:b w:val="0"/>
          <w:bCs w:val="0"/>
          <w:i w:val="0"/>
          <w:iCs w:val="0"/>
          <w:sz w:val="20"/>
          <w:szCs w:val="20"/>
          <w:vertAlign w:val="subscript"/>
          <w:lang w:val="en-US" w:eastAsia="zh-CN"/>
        </w:rPr>
        <w:t>detect</w:t>
      </w:r>
      <w:r>
        <w:rPr>
          <w:rFonts w:hint="eastAsia"/>
          <w:b w:val="0"/>
          <w:bCs w:val="0"/>
          <w:i w:val="0"/>
          <w:iCs w:val="0"/>
          <w:sz w:val="20"/>
          <w:szCs w:val="20"/>
          <w:vertAlign w:val="subscript"/>
          <w:lang w:val="en-US" w:eastAsia="zh-CN"/>
        </w:rPr>
        <w:t>/measure/evaluate</w:t>
      </w:r>
      <w:r>
        <w:rPr>
          <w:rFonts w:hint="default"/>
          <w:b w:val="0"/>
          <w:bCs w:val="0"/>
          <w:i w:val="0"/>
          <w:iCs w:val="0"/>
          <w:sz w:val="20"/>
          <w:szCs w:val="20"/>
          <w:vertAlign w:val="subscript"/>
          <w:lang w:val="en-US" w:eastAsia="zh-CN"/>
        </w:rPr>
        <w:t>,NR_Inter</w:t>
      </w:r>
      <w:r>
        <w:rPr>
          <w:rFonts w:hint="eastAsia"/>
          <w:b w:val="0"/>
          <w:bCs w:val="0"/>
          <w:i w:val="0"/>
          <w:iCs w:val="0"/>
          <w:sz w:val="20"/>
          <w:szCs w:val="20"/>
          <w:vertAlign w:val="subscript"/>
          <w:lang w:val="en-US" w:eastAsia="zh-CN"/>
        </w:rPr>
        <w:t>_NTN</w:t>
      </w:r>
      <w:r>
        <w:rPr>
          <w:rFonts w:hint="eastAsia"/>
          <w:b w:val="0"/>
          <w:bCs w:val="0"/>
          <w:i w:val="0"/>
          <w:iCs w:val="0"/>
          <w:sz w:val="20"/>
          <w:szCs w:val="20"/>
          <w:vertAlign w:val="baseline"/>
          <w:lang w:val="en-US" w:eastAsia="zh-CN"/>
        </w:rPr>
        <w:t xml:space="preserve"> is the NR NTN inter-frequency cell re-selection requirement </w:t>
      </w:r>
      <w:r>
        <w:rPr>
          <w:rFonts w:hint="eastAsia"/>
          <w:b w:val="0"/>
          <w:bCs w:val="0"/>
          <w:i w:val="0"/>
          <w:iCs w:val="0"/>
          <w:sz w:val="20"/>
          <w:szCs w:val="20"/>
          <w:lang w:val="en-US" w:eastAsia="zh-CN"/>
        </w:rPr>
        <w:t xml:space="preserve">defined in </w:t>
      </w:r>
      <w:r>
        <w:rPr>
          <w:b w:val="0"/>
          <w:bCs w:val="0"/>
          <w:i w:val="0"/>
          <w:iCs w:val="0"/>
          <w:sz w:val="20"/>
          <w:szCs w:val="20"/>
        </w:rPr>
        <w:t>Table 4.2</w:t>
      </w:r>
      <w:r>
        <w:rPr>
          <w:rFonts w:hint="eastAsia"/>
          <w:b w:val="0"/>
          <w:bCs w:val="0"/>
          <w:i w:val="0"/>
          <w:iCs w:val="0"/>
          <w:sz w:val="20"/>
          <w:szCs w:val="20"/>
          <w:lang w:val="en-US" w:eastAsia="zh-CN"/>
        </w:rPr>
        <w:t>C</w:t>
      </w:r>
      <w:r>
        <w:rPr>
          <w:b w:val="0"/>
          <w:bCs w:val="0"/>
          <w:i w:val="0"/>
          <w:iCs w:val="0"/>
          <w:sz w:val="20"/>
          <w:szCs w:val="20"/>
        </w:rPr>
        <w:t>.2.4-1</w:t>
      </w:r>
      <w:r>
        <w:rPr>
          <w:rFonts w:hint="eastAsia"/>
          <w:b w:val="0"/>
          <w:bCs w:val="0"/>
          <w:i w:val="0"/>
          <w:iCs w:val="0"/>
          <w:sz w:val="20"/>
          <w:szCs w:val="20"/>
          <w:lang w:val="en-US" w:eastAsia="zh-CN"/>
        </w:rPr>
        <w:t xml:space="preserve"> in TS38.133</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6: Introduce the NTN-to-TN inter-frequency cell re-selection requirement as follows, which consider TN and NTN frequency simultaneously, and TN neighbour cell skipping scheme: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b/>
          <w:bCs/>
          <w:i/>
          <w:iCs/>
          <w:sz w:val="20"/>
          <w:szCs w:val="20"/>
          <w:lang w:val="en-US" w:eastAsia="zh-CN"/>
        </w:rPr>
      </w:pPr>
      <w:r>
        <w:rPr>
          <w:rFonts w:hint="default"/>
          <w:b/>
          <w:bCs/>
          <w:i/>
          <w:iCs/>
          <w:sz w:val="20"/>
          <w:szCs w:val="20"/>
          <w:lang w:val="en-US" w:eastAsia="zh-CN"/>
        </w:rPr>
        <w:t>K</w:t>
      </w:r>
      <w:r>
        <w:rPr>
          <w:rFonts w:hint="default"/>
          <w:b/>
          <w:bCs/>
          <w:i/>
          <w:iCs/>
          <w:sz w:val="20"/>
          <w:szCs w:val="20"/>
          <w:vertAlign w:val="subscript"/>
          <w:lang w:val="en-US" w:eastAsia="zh-CN"/>
        </w:rPr>
        <w:t>carrier</w:t>
      </w:r>
      <w:r>
        <w:rPr>
          <w:rFonts w:hint="eastAsia"/>
          <w:b/>
          <w:bCs/>
          <w:i/>
          <w:iCs/>
          <w:sz w:val="20"/>
          <w:szCs w:val="20"/>
          <w:vertAlign w:val="subscript"/>
          <w:lang w:val="en-US" w:eastAsia="zh-CN"/>
        </w:rPr>
        <w:t>_TN</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default"/>
          <w:b/>
          <w:bCs/>
          <w:i/>
          <w:iCs/>
          <w:sz w:val="20"/>
          <w:szCs w:val="20"/>
          <w:lang w:val="en-US" w:eastAsia="zh-CN"/>
        </w:rPr>
        <w:t xml:space="preserve"> + K</w:t>
      </w:r>
      <w:r>
        <w:rPr>
          <w:rFonts w:hint="default"/>
          <w:b/>
          <w:bCs/>
          <w:i/>
          <w:iCs/>
          <w:sz w:val="20"/>
          <w:szCs w:val="20"/>
          <w:vertAlign w:val="subscript"/>
          <w:lang w:val="en-US" w:eastAsia="zh-CN"/>
        </w:rPr>
        <w:t>carrier_HST</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,NR_Inter_HST</w:t>
      </w:r>
      <w:r>
        <w:rPr>
          <w:rFonts w:hint="default"/>
          <w:b/>
          <w:bCs/>
          <w:i/>
          <w:iCs/>
          <w:sz w:val="20"/>
          <w:szCs w:val="20"/>
          <w:lang w:val="en-US" w:eastAsia="zh-CN"/>
        </w:rPr>
        <w:t xml:space="preserve"> </w:t>
      </w:r>
      <w:r>
        <w:rPr>
          <w:rFonts w:hint="eastAsia"/>
          <w:b/>
          <w:bCs/>
          <w:i/>
          <w:iCs/>
          <w:sz w:val="20"/>
          <w:szCs w:val="20"/>
          <w:lang w:val="en-US" w:eastAsia="zh-CN"/>
        </w:rPr>
        <w:t xml:space="preserve">+ </w:t>
      </w:r>
      <m:oMath>
        <m:nary>
          <m:naryPr>
            <m:chr m:val="∑"/>
            <m:limLoc m:val="subSup"/>
            <m:ctrlPr>
              <w:rPr>
                <w:rFonts w:ascii="Cambria Math" w:hAnsi="Cambria Math" w:cs="v4.2.0"/>
                <w:b/>
                <w:bCs/>
                <w:i/>
                <w:iCs/>
                <w:sz w:val="20"/>
                <w:szCs w:val="20"/>
              </w:rPr>
            </m:ctrlPr>
          </m:naryPr>
          <m:sub>
            <m:r>
              <m:rPr>
                <m:sty m:val="bi"/>
              </m:rPr>
              <w:rPr>
                <w:rFonts w:hint="default" w:ascii="Cambria Math" w:hAnsi="Cambria Math" w:cs="v4.2.0"/>
                <w:sz w:val="20"/>
                <w:szCs w:val="20"/>
              </w:rPr>
              <m:t>i=1</m:t>
            </m:r>
            <m:ctrlPr>
              <w:rPr>
                <w:rFonts w:ascii="Cambria Math" w:hAnsi="Cambria Math" w:cs="v4.2.0"/>
                <w:b/>
                <w:bCs/>
                <w:i/>
                <w:iCs/>
                <w:sz w:val="20"/>
                <w:szCs w:val="20"/>
              </w:rPr>
            </m:ctrlPr>
          </m:sub>
          <m:sup>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carrie</m:t>
                </m:r>
                <m:r>
                  <m:rPr>
                    <m:sty m:val="bi"/>
                  </m:rPr>
                  <w:rPr>
                    <w:rFonts w:hint="default" w:ascii="Cambria Math" w:hAnsi="Cambria Math" w:cs="v4.2.0"/>
                    <w:sz w:val="20"/>
                    <w:szCs w:val="20"/>
                    <w:lang w:val="en-US" w:eastAsia="zh-CN"/>
                  </w:rPr>
                  <m:t>r_NTN</m:t>
                </m:r>
                <m:ctrlPr>
                  <w:rPr>
                    <w:rFonts w:ascii="Cambria Math" w:hAnsi="Cambria Math" w:cs="v4.2.0"/>
                    <w:b/>
                    <w:bCs/>
                    <w:i/>
                    <w:iCs/>
                    <w:sz w:val="20"/>
                    <w:szCs w:val="20"/>
                  </w:rPr>
                </m:ctrlPr>
              </m:sub>
            </m:sSub>
            <m:ctrlPr>
              <w:rPr>
                <w:rFonts w:ascii="Cambria Math" w:hAnsi="Cambria Math" w:cs="v4.2.0"/>
                <w:b/>
                <w:bCs/>
                <w:i/>
                <w:iCs/>
                <w:sz w:val="20"/>
                <w:szCs w:val="20"/>
              </w:rPr>
            </m:ctrlPr>
          </m:sup>
          <m:e>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multi_SMTC,i</m:t>
                </m:r>
                <m:ctrlPr>
                  <w:rPr>
                    <w:rFonts w:ascii="Cambria Math" w:hAnsi="Cambria Math" w:cs="v4.2.0"/>
                    <w:b/>
                    <w:bCs/>
                    <w:i/>
                    <w:iCs/>
                    <w:sz w:val="20"/>
                    <w:szCs w:val="20"/>
                  </w:rPr>
                </m:ctrlPr>
              </m:sub>
            </m:sSub>
            <m:r>
              <m:rPr>
                <m:sty m:val="bi"/>
              </m:rPr>
              <w:rPr>
                <w:rFonts w:ascii="Cambria Math" w:hAnsi="Cambria Math" w:cs="v4.2.0"/>
                <w:sz w:val="20"/>
                <w:szCs w:val="20"/>
              </w:rPr>
              <m:t>∗</m:t>
            </m:r>
            <m:sSub>
              <m:sSubPr>
                <m:ctrlPr>
                  <w:rPr>
                    <w:rFonts w:ascii="Cambria Math" w:hAnsi="Cambria Math" w:cs="v4.2.0"/>
                    <w:b/>
                    <w:bCs/>
                    <w:i/>
                    <w:iCs/>
                    <w:sz w:val="20"/>
                    <w:szCs w:val="20"/>
                  </w:rPr>
                </m:ctrlPr>
              </m:sSubPr>
              <m:e>
                <m:r>
                  <m:rPr>
                    <m:sty m:val="bi"/>
                  </m:rPr>
                  <w:rPr>
                    <w:rFonts w:hint="default" w:ascii="Cambria Math" w:hAnsi="Cambria Math" w:cs="v4.2.0"/>
                    <w:sz w:val="20"/>
                    <w:szCs w:val="20"/>
                  </w:rPr>
                  <m:t>T</m:t>
                </m:r>
                <m:ctrlPr>
                  <w:rPr>
                    <w:rFonts w:ascii="Cambria Math" w:hAnsi="Cambria Math" w:cs="v4.2.0"/>
                    <w:b/>
                    <w:bCs/>
                    <w:i/>
                    <w:iCs/>
                    <w:sz w:val="20"/>
                    <w:szCs w:val="20"/>
                  </w:rPr>
                </m:ctrlPr>
              </m:e>
              <m:sub>
                <m:r>
                  <m:rPr>
                    <m:sty m:val="bi"/>
                  </m:rPr>
                  <w:rPr>
                    <w:rFonts w:hint="default" w:ascii="Cambria Math" w:hAnsi="Cambria Math" w:cs="v4.2.0"/>
                    <w:sz w:val="20"/>
                    <w:szCs w:val="20"/>
                  </w:rPr>
                  <m:t>detect</m:t>
                </m:r>
                <m:r>
                  <m:rPr>
                    <m:sty m:val="bi"/>
                  </m:rPr>
                  <w:rPr>
                    <w:rFonts w:hint="default" w:ascii="Cambria Math" w:hAnsi="Cambria Math" w:cs="v4.2.0"/>
                    <w:sz w:val="20"/>
                    <w:szCs w:val="20"/>
                    <w:lang w:val="en-US" w:eastAsia="zh-CN"/>
                  </w:rPr>
                  <m:t>/measure/evaluate</m:t>
                </m:r>
                <m:r>
                  <m:rPr>
                    <m:sty m:val="bi"/>
                  </m:rPr>
                  <w:rPr>
                    <w:rFonts w:hint="default" w:ascii="Cambria Math" w:hAnsi="Cambria Math" w:cs="v4.2.0"/>
                    <w:sz w:val="20"/>
                    <w:szCs w:val="20"/>
                  </w:rPr>
                  <m:t>,NR_Inter</m:t>
                </m:r>
                <m:r>
                  <m:rPr>
                    <m:sty m:val="bi"/>
                  </m:rPr>
                  <w:rPr>
                    <w:rFonts w:hint="default" w:ascii="Cambria Math" w:hAnsi="Cambria Math" w:cs="v4.2.0"/>
                    <w:sz w:val="20"/>
                    <w:szCs w:val="20"/>
                    <w:lang w:val="en-US" w:eastAsia="zh-CN"/>
                  </w:rPr>
                  <m:t>_NTN</m:t>
                </m:r>
                <m:ctrlPr>
                  <w:rPr>
                    <w:rFonts w:ascii="Cambria Math" w:hAnsi="Cambria Math" w:cs="v4.2.0"/>
                    <w:b/>
                    <w:bCs/>
                    <w:i/>
                    <w:iCs/>
                    <w:sz w:val="20"/>
                    <w:szCs w:val="20"/>
                  </w:rPr>
                </m:ctrlPr>
              </m:sub>
            </m:sSub>
            <m:ctrlPr>
              <w:rPr>
                <w:rFonts w:ascii="Cambria Math" w:hAnsi="Cambria Math" w:cs="v4.2.0"/>
                <w:b/>
                <w:bCs/>
                <w:i/>
                <w:iCs/>
                <w:sz w:val="20"/>
                <w:szCs w:val="20"/>
              </w:rPr>
            </m:ctrlPr>
          </m:e>
        </m:nary>
      </m:oMath>
      <w:r>
        <w:rPr>
          <w:rFonts w:hint="eastAsia"/>
          <w:b/>
          <w:bCs/>
          <w:i/>
          <w:iCs/>
          <w:sz w:val="20"/>
          <w:szCs w:val="20"/>
          <w:lang w:val="en-US" w:eastAsia="zh-CN"/>
        </w:rPr>
        <w:t xml:space="preserve"> if the UE does not support the feature for enhanced RRM requirements defined in TS38.306 [14]  or if the enhancedMeasurementLEO-r17 is not enabled, or within </w:t>
      </w:r>
      <w:r>
        <w:rPr>
          <w:rFonts w:hint="default"/>
          <w:b/>
          <w:bCs/>
          <w:i/>
          <w:iCs/>
          <w:sz w:val="20"/>
          <w:szCs w:val="20"/>
          <w:lang w:val="en-US" w:eastAsia="zh-CN"/>
        </w:rPr>
        <w:t>K</w:t>
      </w:r>
      <w:r>
        <w:rPr>
          <w:rFonts w:hint="default"/>
          <w:b/>
          <w:bCs/>
          <w:i/>
          <w:iCs/>
          <w:sz w:val="20"/>
          <w:szCs w:val="20"/>
          <w:vertAlign w:val="subscript"/>
          <w:lang w:val="en-US" w:eastAsia="zh-CN"/>
        </w:rPr>
        <w:t>carrier</w:t>
      </w:r>
      <w:r>
        <w:rPr>
          <w:rFonts w:hint="eastAsia"/>
          <w:b/>
          <w:bCs/>
          <w:i/>
          <w:iCs/>
          <w:sz w:val="20"/>
          <w:szCs w:val="20"/>
          <w:vertAlign w:val="subscript"/>
          <w:lang w:val="en-US" w:eastAsia="zh-CN"/>
        </w:rPr>
        <w:t>_TN</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default"/>
          <w:b/>
          <w:bCs/>
          <w:i/>
          <w:iCs/>
          <w:sz w:val="20"/>
          <w:szCs w:val="20"/>
          <w:lang w:val="en-US" w:eastAsia="zh-CN"/>
        </w:rPr>
        <w:t xml:space="preserve"> + K</w:t>
      </w:r>
      <w:r>
        <w:rPr>
          <w:rFonts w:hint="default"/>
          <w:b/>
          <w:bCs/>
          <w:i/>
          <w:iCs/>
          <w:sz w:val="20"/>
          <w:szCs w:val="20"/>
          <w:vertAlign w:val="subscript"/>
          <w:lang w:val="en-US" w:eastAsia="zh-CN"/>
        </w:rPr>
        <w:t>carrier_HST</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,NR_Inter_HST</w:t>
      </w:r>
      <w:r>
        <w:rPr>
          <w:rFonts w:hint="default"/>
          <w:b/>
          <w:bCs/>
          <w:i/>
          <w:iCs/>
          <w:sz w:val="20"/>
          <w:szCs w:val="20"/>
          <w:lang w:val="en-US" w:eastAsia="zh-CN"/>
        </w:rPr>
        <w:t xml:space="preserve"> </w:t>
      </w:r>
      <w:r>
        <w:rPr>
          <w:rFonts w:hint="eastAsia"/>
          <w:b/>
          <w:bCs/>
          <w:i/>
          <w:iCs/>
          <w:sz w:val="20"/>
          <w:szCs w:val="20"/>
          <w:lang w:val="en-US" w:eastAsia="zh-CN"/>
        </w:rPr>
        <w:t xml:space="preserve">+ </w:t>
      </w:r>
      <m:oMath>
        <m:nary>
          <m:naryPr>
            <m:chr m:val="∑"/>
            <m:limLoc m:val="subSup"/>
            <m:ctrlPr>
              <w:rPr>
                <w:rFonts w:ascii="Cambria Math" w:hAnsi="Cambria Math" w:cs="v4.2.0"/>
                <w:b/>
                <w:bCs/>
                <w:i/>
                <w:iCs/>
                <w:sz w:val="20"/>
                <w:szCs w:val="20"/>
              </w:rPr>
            </m:ctrlPr>
          </m:naryPr>
          <m:sub>
            <m:r>
              <m:rPr>
                <m:sty m:val="bi"/>
              </m:rPr>
              <w:rPr>
                <w:rFonts w:hint="default" w:ascii="Cambria Math" w:hAnsi="Cambria Math" w:cs="v4.2.0"/>
                <w:sz w:val="20"/>
                <w:szCs w:val="20"/>
              </w:rPr>
              <m:t>i=1</m:t>
            </m:r>
            <m:ctrlPr>
              <w:rPr>
                <w:rFonts w:ascii="Cambria Math" w:hAnsi="Cambria Math" w:cs="v4.2.0"/>
                <w:b/>
                <w:bCs/>
                <w:i/>
                <w:iCs/>
                <w:sz w:val="20"/>
                <w:szCs w:val="20"/>
              </w:rPr>
            </m:ctrlPr>
          </m:sub>
          <m:sup>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carrier</m:t>
                </m:r>
                <m:r>
                  <m:rPr>
                    <m:sty m:val="bi"/>
                  </m:rPr>
                  <w:rPr>
                    <w:rFonts w:hint="default" w:ascii="Cambria Math" w:hAnsi="Cambria Math" w:cs="v4.2.0"/>
                    <w:sz w:val="20"/>
                    <w:szCs w:val="20"/>
                    <w:lang w:val="en-US" w:eastAsia="zh-CN"/>
                  </w:rPr>
                  <m:t>_NTN</m:t>
                </m:r>
                <m:ctrlPr>
                  <w:rPr>
                    <w:rFonts w:ascii="Cambria Math" w:hAnsi="Cambria Math" w:cs="v4.2.0"/>
                    <w:b/>
                    <w:bCs/>
                    <w:i/>
                    <w:iCs/>
                    <w:sz w:val="20"/>
                    <w:szCs w:val="20"/>
                  </w:rPr>
                </m:ctrlPr>
              </m:sub>
            </m:sSub>
            <m:ctrlPr>
              <w:rPr>
                <w:rFonts w:ascii="Cambria Math" w:hAnsi="Cambria Math" w:cs="v4.2.0"/>
                <w:b/>
                <w:bCs/>
                <w:i/>
                <w:iCs/>
                <w:sz w:val="20"/>
                <w:szCs w:val="20"/>
              </w:rPr>
            </m:ctrlPr>
          </m:sup>
          <m:e>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multi_SMTC,i</m:t>
                </m:r>
                <m:ctrlPr>
                  <w:rPr>
                    <w:rFonts w:ascii="Cambria Math" w:hAnsi="Cambria Math" w:cs="v4.2.0"/>
                    <w:b/>
                    <w:bCs/>
                    <w:i/>
                    <w:iCs/>
                    <w:sz w:val="20"/>
                    <w:szCs w:val="20"/>
                  </w:rPr>
                </m:ctrlPr>
              </m:sub>
            </m:sSub>
            <m:r>
              <m:rPr>
                <m:sty m:val="bi"/>
              </m:rPr>
              <w:rPr>
                <w:rFonts w:ascii="Cambria Math" w:hAnsi="Cambria Math" w:cs="v4.2.0"/>
                <w:sz w:val="20"/>
                <w:szCs w:val="20"/>
              </w:rPr>
              <m:t>∗</m:t>
            </m:r>
            <m:sSub>
              <m:sSubPr>
                <m:ctrlPr>
                  <w:rPr>
                    <w:rFonts w:ascii="Cambria Math" w:hAnsi="Cambria Math" w:cs="v4.2.0"/>
                    <w:b/>
                    <w:bCs/>
                    <w:i/>
                    <w:iCs/>
                    <w:sz w:val="20"/>
                    <w:szCs w:val="20"/>
                  </w:rPr>
                </m:ctrlPr>
              </m:sSubPr>
              <m:e>
                <m:r>
                  <m:rPr>
                    <m:sty m:val="bi"/>
                  </m:rPr>
                  <w:rPr>
                    <w:rFonts w:hint="default" w:ascii="Cambria Math" w:hAnsi="Cambria Math" w:cs="v4.2.0"/>
                    <w:sz w:val="20"/>
                    <w:szCs w:val="20"/>
                  </w:rPr>
                  <m:t>T</m:t>
                </m:r>
                <m:ctrlPr>
                  <w:rPr>
                    <w:rFonts w:ascii="Cambria Math" w:hAnsi="Cambria Math" w:cs="v4.2.0"/>
                    <w:b/>
                    <w:bCs/>
                    <w:i/>
                    <w:iCs/>
                    <w:sz w:val="20"/>
                    <w:szCs w:val="20"/>
                  </w:rPr>
                </m:ctrlPr>
              </m:e>
              <m:sub>
                <m:r>
                  <m:rPr>
                    <m:sty m:val="bi"/>
                  </m:rPr>
                  <w:rPr>
                    <w:rFonts w:hint="default" w:ascii="Cambria Math" w:hAnsi="Cambria Math" w:cs="v4.2.0"/>
                    <w:sz w:val="20"/>
                    <w:szCs w:val="20"/>
                  </w:rPr>
                  <m:t>detect</m:t>
                </m:r>
                <m:r>
                  <m:rPr>
                    <m:sty m:val="bi"/>
                  </m:rPr>
                  <w:rPr>
                    <w:rFonts w:hint="default" w:ascii="Cambria Math" w:hAnsi="Cambria Math" w:cs="v4.2.0"/>
                    <w:sz w:val="20"/>
                    <w:szCs w:val="20"/>
                    <w:lang w:val="en-US" w:eastAsia="zh-CN"/>
                  </w:rPr>
                  <m:t>/measure/evaluate</m:t>
                </m:r>
                <m:r>
                  <m:rPr>
                    <m:sty m:val="bi"/>
                  </m:rPr>
                  <w:rPr>
                    <w:rFonts w:hint="default" w:ascii="Cambria Math" w:hAnsi="Cambria Math" w:cs="v4.2.0"/>
                    <w:sz w:val="20"/>
                    <w:szCs w:val="20"/>
                  </w:rPr>
                  <m:t>,NR_Inter_enh</m:t>
                </m:r>
                <m:ctrlPr>
                  <w:rPr>
                    <w:rFonts w:ascii="Cambria Math" w:hAnsi="Cambria Math" w:cs="v4.2.0"/>
                    <w:b/>
                    <w:bCs/>
                    <w:i/>
                    <w:iCs/>
                    <w:sz w:val="20"/>
                    <w:szCs w:val="20"/>
                  </w:rPr>
                </m:ctrlPr>
              </m:sub>
            </m:sSub>
            <m:ctrlPr>
              <w:rPr>
                <w:rFonts w:ascii="Cambria Math" w:hAnsi="Cambria Math" w:cs="v4.2.0"/>
                <w:b/>
                <w:bCs/>
                <w:i/>
                <w:iCs/>
                <w:sz w:val="20"/>
                <w:szCs w:val="20"/>
              </w:rPr>
            </m:ctrlPr>
          </m:e>
        </m:nary>
      </m:oMath>
      <w:r>
        <w:rPr>
          <w:rFonts w:hint="eastAsia" w:hAnsi="Cambria Math" w:cs="v4.2.0"/>
          <w:b/>
          <w:bCs/>
          <w:i/>
          <w:iCs/>
          <w:sz w:val="20"/>
          <w:szCs w:val="20"/>
          <w:lang w:val="en-US" w:eastAsia="zh-CN"/>
        </w:rPr>
        <w:t xml:space="preserve"> if the UE supports the feature for enhanced RRM requirements defined in TS38.306 [14]  and the enhancedMeasurementLEO-r17 is enabled.</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The parameter K</w:t>
      </w:r>
      <w:r>
        <w:rPr>
          <w:rFonts w:hint="eastAsia"/>
          <w:b/>
          <w:bCs/>
          <w:i/>
          <w:iCs/>
          <w:sz w:val="20"/>
          <w:szCs w:val="20"/>
          <w:vertAlign w:val="subscript"/>
          <w:lang w:val="en-US" w:eastAsia="zh-CN"/>
        </w:rPr>
        <w:t>carrier_TN</w:t>
      </w:r>
      <w:r>
        <w:rPr>
          <w:rFonts w:hint="eastAsia"/>
          <w:b/>
          <w:bCs/>
          <w:i/>
          <w:iCs/>
          <w:sz w:val="20"/>
          <w:szCs w:val="20"/>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sz w:val="20"/>
          <w:szCs w:val="20"/>
          <w:lang w:val="en-US" w:eastAsia="zh-CN"/>
        </w:rPr>
      </w:pPr>
      <w:r>
        <w:rPr>
          <w:rFonts w:eastAsia="Malgun Gothic" w:cs="v4.2.0"/>
          <w:b/>
          <w:bCs/>
          <w:i/>
          <w:iCs/>
          <w:sz w:val="20"/>
          <w:szCs w:val="20"/>
        </w:rPr>
        <w:t>The parameter K</w:t>
      </w:r>
      <w:r>
        <w:rPr>
          <w:rFonts w:eastAsia="Malgun Gothic" w:cs="v4.2.0"/>
          <w:b/>
          <w:bCs/>
          <w:i/>
          <w:iCs/>
          <w:sz w:val="20"/>
          <w:szCs w:val="20"/>
          <w:vertAlign w:val="subscript"/>
        </w:rPr>
        <w:t>carrier_HST</w:t>
      </w:r>
      <w:r>
        <w:rPr>
          <w:rFonts w:eastAsia="Malgun Gothic" w:cs="v4.2.0"/>
          <w:b/>
          <w:bCs/>
          <w:i/>
          <w:iCs/>
          <w:sz w:val="20"/>
          <w:szCs w:val="20"/>
        </w:rPr>
        <w:t xml:space="preserve"> is the number of NR </w:t>
      </w:r>
      <w:r>
        <w:rPr>
          <w:rFonts w:hint="eastAsia" w:eastAsia="宋体" w:cs="v4.2.0"/>
          <w:b/>
          <w:bCs/>
          <w:i/>
          <w:iCs/>
          <w:sz w:val="20"/>
          <w:szCs w:val="20"/>
          <w:lang w:val="en-US" w:eastAsia="zh-CN"/>
        </w:rPr>
        <w:t xml:space="preserve">TN </w:t>
      </w:r>
      <w:r>
        <w:rPr>
          <w:rFonts w:eastAsia="Malgun Gothic" w:cs="v4.2.0"/>
          <w:b/>
          <w:bCs/>
          <w:i/>
          <w:iCs/>
          <w:sz w:val="20"/>
          <w:szCs w:val="20"/>
        </w:rPr>
        <w:t xml:space="preserve">inter-frequency carriers </w:t>
      </w:r>
      <w:r>
        <w:rPr>
          <w:rFonts w:eastAsia="Malgun Gothic"/>
          <w:b/>
          <w:bCs/>
          <w:i/>
          <w:iCs/>
          <w:sz w:val="20"/>
          <w:szCs w:val="20"/>
        </w:rPr>
        <w:t xml:space="preserve">which are configured with highSpeedMeasInterFreq-r17 </w:t>
      </w:r>
      <w:r>
        <w:rPr>
          <w:rFonts w:eastAsia="Malgun Gothic" w:cs="v4.2.0"/>
          <w:b/>
          <w:bCs/>
          <w:i/>
          <w:iCs/>
          <w:sz w:val="20"/>
          <w:szCs w:val="20"/>
        </w:rPr>
        <w:t>indicated by the serving cell</w:t>
      </w:r>
      <w:r>
        <w:rPr>
          <w:rFonts w:hint="eastAsia" w:eastAsia="宋体" w:cs="v4.2.0"/>
          <w:b/>
          <w:bCs/>
          <w:i/>
          <w:iCs/>
          <w:sz w:val="20"/>
          <w:szCs w:val="20"/>
          <w:lang w:val="en-US" w:eastAsia="zh-CN"/>
        </w:rPr>
        <w:t xml:space="preserve">, </w:t>
      </w:r>
      <w:r>
        <w:rPr>
          <w:rFonts w:hint="eastAsia"/>
          <w:b/>
          <w:bCs/>
          <w:i/>
          <w:iCs/>
          <w:sz w:val="20"/>
          <w:szCs w:val="20"/>
          <w:lang w:val="en-US" w:eastAsia="zh-CN"/>
        </w:rPr>
        <w:t>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The parameter K</w:t>
      </w:r>
      <w:r>
        <w:rPr>
          <w:rFonts w:hint="eastAsia"/>
          <w:b/>
          <w:bCs/>
          <w:i/>
          <w:iCs/>
          <w:sz w:val="20"/>
          <w:szCs w:val="20"/>
          <w:vertAlign w:val="subscript"/>
          <w:lang w:val="en-US" w:eastAsia="zh-CN"/>
        </w:rPr>
        <w:t>carrier_NTN</w:t>
      </w:r>
      <w:r>
        <w:rPr>
          <w:rFonts w:hint="eastAsia"/>
          <w:b/>
          <w:bCs/>
          <w:i/>
          <w:iCs/>
          <w:sz w:val="20"/>
          <w:szCs w:val="20"/>
          <w:lang w:val="en-US" w:eastAsia="zh-CN"/>
        </w:rPr>
        <w:t xml:space="preserve"> is the number of NR NTN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eastAsia"/>
          <w:b/>
          <w:bCs/>
          <w:i/>
          <w:iCs/>
          <w:sz w:val="20"/>
          <w:szCs w:val="20"/>
          <w:vertAlign w:val="baseline"/>
          <w:lang w:val="en-US" w:eastAsia="zh-CN"/>
        </w:rPr>
        <w:t xml:space="preserve"> is the NR TN inter-frequency cell re-selection requirement defined in </w:t>
      </w:r>
      <w:r>
        <w:rPr>
          <w:b/>
          <w:bCs/>
          <w:i/>
          <w:iCs/>
          <w:sz w:val="20"/>
          <w:szCs w:val="20"/>
        </w:rPr>
        <w:t>Table 4.2.2.4-1</w:t>
      </w:r>
      <w:r>
        <w:rPr>
          <w:rFonts w:hint="eastAsia"/>
          <w:b/>
          <w:bCs/>
          <w:i/>
          <w:iCs/>
          <w:sz w:val="20"/>
          <w:szCs w:val="20"/>
          <w:lang w:val="en-US" w:eastAsia="zh-CN"/>
        </w:rPr>
        <w:t xml:space="preserve"> in TS38.133</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_NTN</w:t>
      </w:r>
      <w:r>
        <w:rPr>
          <w:rFonts w:hint="eastAsia"/>
          <w:b/>
          <w:bCs/>
          <w:i/>
          <w:iCs/>
          <w:sz w:val="20"/>
          <w:szCs w:val="20"/>
          <w:vertAlign w:val="baseline"/>
          <w:lang w:val="en-US" w:eastAsia="zh-CN"/>
        </w:rPr>
        <w:t xml:space="preserve"> is the NR NTN inter-frequency cell re-selection requirement defined in </w:t>
      </w:r>
      <w:r>
        <w:rPr>
          <w:b/>
          <w:bCs/>
          <w:i/>
          <w:iCs/>
          <w:sz w:val="20"/>
          <w:szCs w:val="20"/>
        </w:rPr>
        <w:t>Table 4.2</w:t>
      </w:r>
      <w:r>
        <w:rPr>
          <w:rFonts w:hint="eastAsia"/>
          <w:b/>
          <w:bCs/>
          <w:i/>
          <w:iCs/>
          <w:sz w:val="20"/>
          <w:szCs w:val="20"/>
          <w:lang w:val="en-US" w:eastAsia="zh-CN"/>
        </w:rPr>
        <w:t>C</w:t>
      </w:r>
      <w:r>
        <w:rPr>
          <w:b/>
          <w:bCs/>
          <w:i/>
          <w:iCs/>
          <w:sz w:val="20"/>
          <w:szCs w:val="20"/>
        </w:rPr>
        <w:t>.2.4-1</w:t>
      </w:r>
      <w:r>
        <w:rPr>
          <w:rFonts w:hint="eastAsia"/>
          <w:b/>
          <w:bCs/>
          <w:i/>
          <w:iCs/>
          <w:sz w:val="20"/>
          <w:szCs w:val="20"/>
          <w:lang w:val="en-US" w:eastAsia="zh-CN"/>
        </w:rPr>
        <w:t xml:space="preserve"> in TS38.133</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The inter-RAT NTN-to-TN cell re-selection requirement is similar as inter-RAT TN cell re-selection requirement, which should consider TN neighbour cell skipping scheme.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The inter-RAT TN</w:t>
      </w:r>
      <w:bookmarkStart w:id="10" w:name="_GoBack"/>
      <w:bookmarkEnd w:id="10"/>
      <w:r>
        <w:rPr>
          <w:rFonts w:hint="eastAsia"/>
          <w:sz w:val="20"/>
          <w:szCs w:val="20"/>
          <w:lang w:val="en-US" w:eastAsia="zh-CN"/>
        </w:rPr>
        <w:t xml:space="preserve"> cell reselection requirement can be the starting point, with the following updates: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b w:val="0"/>
          <w:bCs w:val="0"/>
          <w:i w:val="0"/>
          <w:iCs w:val="0"/>
          <w:sz w:val="20"/>
          <w:szCs w:val="20"/>
          <w:lang w:val="en-US" w:eastAsia="zh-CN"/>
        </w:rPr>
      </w:pPr>
      <w:r>
        <w:rPr>
          <w:b w:val="0"/>
          <w:bCs w:val="0"/>
          <w:i w:val="0"/>
          <w:iCs w:val="0"/>
          <w:sz w:val="20"/>
          <w:szCs w:val="20"/>
        </w:rPr>
        <w:t>N</w:t>
      </w:r>
      <w:r>
        <w:rPr>
          <w:b w:val="0"/>
          <w:bCs w:val="0"/>
          <w:i w:val="0"/>
          <w:iCs w:val="0"/>
          <w:sz w:val="20"/>
          <w:szCs w:val="20"/>
          <w:vertAlign w:val="subscript"/>
        </w:rPr>
        <w:t>EUTRA_carrier_HST</w:t>
      </w:r>
      <w:r>
        <w:rPr>
          <w:b w:val="0"/>
          <w:bCs w:val="0"/>
          <w:i w:val="0"/>
          <w:iCs w:val="0"/>
          <w:sz w:val="20"/>
          <w:szCs w:val="20"/>
        </w:rPr>
        <w:t xml:space="preserve"> * T</w:t>
      </w:r>
      <w:r>
        <w:rPr>
          <w:b w:val="0"/>
          <w:bCs w:val="0"/>
          <w:i w:val="0"/>
          <w:iCs w:val="0"/>
          <w:sz w:val="20"/>
          <w:szCs w:val="20"/>
          <w:vertAlign w:val="subscript"/>
        </w:rPr>
        <w:t>detect</w:t>
      </w:r>
      <w:r>
        <w:rPr>
          <w:rFonts w:hint="eastAsia"/>
          <w:b w:val="0"/>
          <w:bCs w:val="0"/>
          <w:i w:val="0"/>
          <w:iCs w:val="0"/>
          <w:sz w:val="20"/>
          <w:szCs w:val="20"/>
          <w:vertAlign w:val="subscript"/>
          <w:lang w:val="en-US" w:eastAsia="zh-CN"/>
        </w:rPr>
        <w:t>/measure/evaluate</w:t>
      </w:r>
      <w:r>
        <w:rPr>
          <w:b w:val="0"/>
          <w:bCs w:val="0"/>
          <w:i w:val="0"/>
          <w:iCs w:val="0"/>
          <w:sz w:val="20"/>
          <w:szCs w:val="20"/>
          <w:vertAlign w:val="subscript"/>
        </w:rPr>
        <w:t>,EUTRAN_HST</w:t>
      </w:r>
      <w:r>
        <w:rPr>
          <w:b w:val="0"/>
          <w:bCs w:val="0"/>
          <w:i w:val="0"/>
          <w:iCs w:val="0"/>
          <w:sz w:val="20"/>
          <w:szCs w:val="20"/>
        </w:rPr>
        <w:t xml:space="preserve"> + N</w:t>
      </w:r>
      <w:r>
        <w:rPr>
          <w:b w:val="0"/>
          <w:bCs w:val="0"/>
          <w:i w:val="0"/>
          <w:iCs w:val="0"/>
          <w:sz w:val="20"/>
          <w:szCs w:val="20"/>
          <w:vertAlign w:val="subscript"/>
        </w:rPr>
        <w:t>EUTRA_carrier</w:t>
      </w:r>
      <w:r>
        <w:rPr>
          <w:b w:val="0"/>
          <w:bCs w:val="0"/>
          <w:i w:val="0"/>
          <w:iCs w:val="0"/>
          <w:sz w:val="20"/>
          <w:szCs w:val="20"/>
        </w:rPr>
        <w:t xml:space="preserve">  * T</w:t>
      </w:r>
      <w:r>
        <w:rPr>
          <w:b w:val="0"/>
          <w:bCs w:val="0"/>
          <w:i w:val="0"/>
          <w:iCs w:val="0"/>
          <w:sz w:val="20"/>
          <w:szCs w:val="20"/>
          <w:vertAlign w:val="subscript"/>
        </w:rPr>
        <w:t>detect</w:t>
      </w:r>
      <w:r>
        <w:rPr>
          <w:rFonts w:hint="eastAsia"/>
          <w:b w:val="0"/>
          <w:bCs w:val="0"/>
          <w:i w:val="0"/>
          <w:iCs w:val="0"/>
          <w:sz w:val="20"/>
          <w:szCs w:val="20"/>
          <w:vertAlign w:val="subscript"/>
          <w:lang w:val="en-US" w:eastAsia="zh-CN"/>
        </w:rPr>
        <w:t>/measure/evaluate</w:t>
      </w:r>
      <w:r>
        <w:rPr>
          <w:b w:val="0"/>
          <w:bCs w:val="0"/>
          <w:i w:val="0"/>
          <w:iCs w:val="0"/>
          <w:sz w:val="20"/>
          <w:szCs w:val="20"/>
          <w:vertAlign w:val="subscript"/>
        </w:rPr>
        <w:t>,EUTRAN</w:t>
      </w:r>
      <w:r>
        <w:rPr>
          <w:rFonts w:hint="eastAsia" w:hAnsi="Cambria Math" w:cs="v4.2.0"/>
          <w:b w:val="0"/>
          <w:bCs w:val="0"/>
          <w:i w:val="0"/>
          <w:iCs w:val="0"/>
          <w:sz w:val="20"/>
          <w:szCs w:val="20"/>
          <w:lang w:val="en-US" w:eastAsia="zh-CN"/>
        </w:rPr>
        <w:t>.</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The parameter N</w:t>
      </w:r>
      <w:r>
        <w:rPr>
          <w:rFonts w:hint="eastAsia"/>
          <w:b w:val="0"/>
          <w:bCs w:val="0"/>
          <w:i w:val="0"/>
          <w:iCs w:val="0"/>
          <w:sz w:val="20"/>
          <w:szCs w:val="20"/>
          <w:vertAlign w:val="subscript"/>
          <w:lang w:val="en-US" w:eastAsia="zh-CN"/>
        </w:rPr>
        <w:t>EUTRA_carrier_HST</w:t>
      </w:r>
      <w:r>
        <w:rPr>
          <w:rFonts w:hint="eastAsia"/>
          <w:b w:val="0"/>
          <w:bCs w:val="0"/>
          <w:i w:val="0"/>
          <w:iCs w:val="0"/>
          <w:sz w:val="20"/>
          <w:szCs w:val="20"/>
          <w:lang w:val="en-US" w:eastAsia="zh-CN"/>
        </w:rPr>
        <w:t xml:space="preserve"> is the total number of configured E-UTRA carriers indicated to meet high speed requirements in the neighbour frequency list, 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val="0"/>
          <w:bCs w:val="0"/>
          <w:i w:val="0"/>
          <w:iCs w:val="0"/>
          <w:lang w:val="en-US" w:eastAsia="zh-CN"/>
        </w:rPr>
      </w:pPr>
      <w:r>
        <w:rPr>
          <w:rFonts w:hint="eastAsia"/>
          <w:b w:val="0"/>
          <w:bCs w:val="0"/>
          <w:i w:val="0"/>
          <w:iCs w:val="0"/>
          <w:sz w:val="20"/>
          <w:szCs w:val="20"/>
          <w:lang w:val="en-US" w:eastAsia="zh-CN"/>
        </w:rPr>
        <w:t xml:space="preserve">The parameter </w:t>
      </w:r>
      <w:r>
        <w:rPr>
          <w:b w:val="0"/>
          <w:bCs w:val="0"/>
          <w:i w:val="0"/>
          <w:iCs w:val="0"/>
          <w:sz w:val="20"/>
          <w:szCs w:val="20"/>
        </w:rPr>
        <w:t>N</w:t>
      </w:r>
      <w:r>
        <w:rPr>
          <w:b w:val="0"/>
          <w:bCs w:val="0"/>
          <w:i w:val="0"/>
          <w:iCs w:val="0"/>
          <w:sz w:val="20"/>
          <w:szCs w:val="20"/>
          <w:vertAlign w:val="subscript"/>
        </w:rPr>
        <w:t>EUTRA_carrier</w:t>
      </w:r>
      <w:r>
        <w:rPr>
          <w:rFonts w:hint="eastAsia"/>
          <w:b w:val="0"/>
          <w:bCs w:val="0"/>
          <w:i w:val="0"/>
          <w:iCs w:val="0"/>
          <w:sz w:val="20"/>
          <w:szCs w:val="20"/>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7: Introduce the NTN-to-TN inter-RAT cell re-selection requirement as follows, which consider the TN neighbour cell skipping scheme: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b/>
          <w:bCs/>
          <w:i/>
          <w:iCs/>
          <w:sz w:val="20"/>
          <w:szCs w:val="20"/>
          <w:lang w:val="en-US" w:eastAsia="zh-CN"/>
        </w:rPr>
      </w:pPr>
      <w:r>
        <w:rPr>
          <w:b/>
          <w:bCs/>
          <w:i/>
          <w:iCs/>
          <w:sz w:val="20"/>
          <w:szCs w:val="20"/>
        </w:rPr>
        <w:t>N</w:t>
      </w:r>
      <w:r>
        <w:rPr>
          <w:b/>
          <w:bCs/>
          <w:i/>
          <w:iCs/>
          <w:sz w:val="20"/>
          <w:szCs w:val="20"/>
          <w:vertAlign w:val="subscript"/>
        </w:rPr>
        <w:t>EUTRA_carrier_HST</w:t>
      </w:r>
      <w:r>
        <w:rPr>
          <w:b/>
          <w:bCs/>
          <w:i/>
          <w:iCs/>
          <w:sz w:val="20"/>
          <w:szCs w:val="20"/>
        </w:rPr>
        <w:t xml:space="preserve"> * T</w:t>
      </w:r>
      <w:r>
        <w:rPr>
          <w:b/>
          <w:bCs/>
          <w:i/>
          <w:iCs/>
          <w:sz w:val="20"/>
          <w:szCs w:val="20"/>
          <w:vertAlign w:val="subscript"/>
        </w:rPr>
        <w:t>detect</w:t>
      </w:r>
      <w:r>
        <w:rPr>
          <w:rFonts w:hint="eastAsia"/>
          <w:b/>
          <w:bCs/>
          <w:i/>
          <w:iCs/>
          <w:sz w:val="20"/>
          <w:szCs w:val="20"/>
          <w:vertAlign w:val="subscript"/>
          <w:lang w:val="en-US" w:eastAsia="zh-CN"/>
        </w:rPr>
        <w:t>/measure/evaluate</w:t>
      </w:r>
      <w:r>
        <w:rPr>
          <w:b/>
          <w:bCs/>
          <w:i/>
          <w:iCs/>
          <w:sz w:val="20"/>
          <w:szCs w:val="20"/>
          <w:vertAlign w:val="subscript"/>
        </w:rPr>
        <w:t>,EUTRAN_HST</w:t>
      </w:r>
      <w:r>
        <w:rPr>
          <w:b/>
          <w:bCs/>
          <w:i/>
          <w:iCs/>
          <w:sz w:val="20"/>
          <w:szCs w:val="20"/>
        </w:rPr>
        <w:t xml:space="preserve"> + N</w:t>
      </w:r>
      <w:r>
        <w:rPr>
          <w:b/>
          <w:bCs/>
          <w:i/>
          <w:iCs/>
          <w:sz w:val="20"/>
          <w:szCs w:val="20"/>
          <w:vertAlign w:val="subscript"/>
        </w:rPr>
        <w:t>EUTRA_carrier</w:t>
      </w:r>
      <w:r>
        <w:rPr>
          <w:b/>
          <w:bCs/>
          <w:i/>
          <w:iCs/>
          <w:sz w:val="20"/>
          <w:szCs w:val="20"/>
        </w:rPr>
        <w:t xml:space="preserve">  * T</w:t>
      </w:r>
      <w:r>
        <w:rPr>
          <w:b/>
          <w:bCs/>
          <w:i/>
          <w:iCs/>
          <w:sz w:val="20"/>
          <w:szCs w:val="20"/>
          <w:vertAlign w:val="subscript"/>
        </w:rPr>
        <w:t>detect</w:t>
      </w:r>
      <w:r>
        <w:rPr>
          <w:rFonts w:hint="eastAsia"/>
          <w:b/>
          <w:bCs/>
          <w:i/>
          <w:iCs/>
          <w:sz w:val="20"/>
          <w:szCs w:val="20"/>
          <w:vertAlign w:val="subscript"/>
          <w:lang w:val="en-US" w:eastAsia="zh-CN"/>
        </w:rPr>
        <w:t>/measure/evaluate</w:t>
      </w:r>
      <w:r>
        <w:rPr>
          <w:b/>
          <w:bCs/>
          <w:i/>
          <w:iCs/>
          <w:sz w:val="20"/>
          <w:szCs w:val="20"/>
          <w:vertAlign w:val="subscript"/>
        </w:rPr>
        <w:t>,EUTRAN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The parameter N</w:t>
      </w:r>
      <w:r>
        <w:rPr>
          <w:rFonts w:hint="eastAsia"/>
          <w:b/>
          <w:bCs/>
          <w:i/>
          <w:iCs/>
          <w:sz w:val="20"/>
          <w:szCs w:val="20"/>
          <w:vertAlign w:val="subscript"/>
          <w:lang w:val="en-US" w:eastAsia="zh-CN"/>
        </w:rPr>
        <w:t>EUTRA_carrier_HST</w:t>
      </w:r>
      <w:r>
        <w:rPr>
          <w:rFonts w:hint="eastAsia"/>
          <w:b/>
          <w:bCs/>
          <w:i/>
          <w:iCs/>
          <w:sz w:val="20"/>
          <w:szCs w:val="20"/>
          <w:lang w:val="en-US" w:eastAsia="zh-CN"/>
        </w:rPr>
        <w:t xml:space="preserve"> is the total number of configured E-UTRA carriers indicated to meet high speed requirements in the neighbour frequency list, 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 xml:space="preserve">The parameter </w:t>
      </w:r>
      <w:r>
        <w:rPr>
          <w:b/>
          <w:bCs/>
          <w:i/>
          <w:iCs/>
          <w:sz w:val="20"/>
          <w:szCs w:val="20"/>
        </w:rPr>
        <w:t>N</w:t>
      </w:r>
      <w:r>
        <w:rPr>
          <w:b/>
          <w:bCs/>
          <w:i/>
          <w:iCs/>
          <w:sz w:val="20"/>
          <w:szCs w:val="20"/>
          <w:vertAlign w:val="subscript"/>
        </w:rPr>
        <w:t>EUTRA_carrier</w:t>
      </w:r>
      <w:r>
        <w:rPr>
          <w:rFonts w:hint="eastAsia"/>
          <w:b/>
          <w:bCs/>
          <w:i/>
          <w:iCs/>
          <w:sz w:val="20"/>
          <w:szCs w:val="20"/>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p>
    <w:p>
      <w:pPr>
        <w:rPr>
          <w:rFonts w:hint="default"/>
          <w:lang w:val="en-US" w:eastAsia="zh-CN"/>
        </w:rPr>
      </w:pPr>
    </w:p>
    <w:p>
      <w:pPr>
        <w:outlineLvl w:val="2"/>
        <w:rPr>
          <w:b/>
          <w:i/>
          <w:iCs/>
          <w:sz w:val="20"/>
          <w:szCs w:val="20"/>
          <w:highlight w:val="none"/>
          <w:u w:val="single"/>
          <w:lang w:val="en-US" w:eastAsia="ko-KR"/>
        </w:rPr>
      </w:pPr>
      <w:r>
        <w:rPr>
          <w:b/>
          <w:i/>
          <w:iCs/>
          <w:sz w:val="20"/>
          <w:szCs w:val="20"/>
          <w:highlight w:val="none"/>
          <w:u w:val="single"/>
          <w:lang w:eastAsia="ko-KR"/>
        </w:rPr>
        <w:t>Issue 4-3: NTN to NTN time-based measurement initiation for cell reselection in earth-moving cell</w:t>
      </w:r>
    </w:p>
    <w:p>
      <w:pPr>
        <w:spacing w:line="252" w:lineRule="auto"/>
        <w:rPr>
          <w:b/>
          <w:bCs/>
          <w:i/>
          <w:iCs/>
          <w:sz w:val="20"/>
          <w:szCs w:val="20"/>
          <w:lang w:eastAsia="ja-JP"/>
        </w:rPr>
      </w:pPr>
      <w:r>
        <w:rPr>
          <w:b/>
          <w:bCs/>
          <w:i/>
          <w:iCs/>
          <w:sz w:val="20"/>
          <w:szCs w:val="20"/>
          <w:lang w:eastAsia="ja-JP"/>
        </w:rPr>
        <w:t>FFS:</w:t>
      </w:r>
    </w:p>
    <w:p>
      <w:pPr>
        <w:pStyle w:val="75"/>
        <w:numPr>
          <w:ilvl w:val="0"/>
          <w:numId w:val="8"/>
        </w:numPr>
        <w:ind w:left="644" w:firstLineChars="0"/>
        <w:rPr>
          <w:i/>
          <w:iCs/>
          <w:sz w:val="20"/>
          <w:szCs w:val="20"/>
          <w:lang w:eastAsia="ja-JP"/>
        </w:rPr>
      </w:pPr>
      <w:r>
        <w:rPr>
          <w:i/>
          <w:iCs/>
          <w:sz w:val="20"/>
          <w:szCs w:val="20"/>
          <w:lang w:eastAsia="ja-JP"/>
        </w:rPr>
        <w:t xml:space="preserve">For time-based NTN to NTN cell reselection in earth-moving cell, the existing RRC idle/inactive mode requirements (4.2C and 5.1C) referring to ‘t-service’ can be reused. </w:t>
      </w:r>
    </w:p>
    <w:p>
      <w:pPr>
        <w:pStyle w:val="75"/>
        <w:numPr>
          <w:ilvl w:val="1"/>
          <w:numId w:val="8"/>
        </w:numPr>
        <w:ind w:left="1064" w:leftChars="0" w:firstLineChars="0"/>
        <w:rPr>
          <w:i/>
          <w:iCs/>
          <w:sz w:val="20"/>
          <w:szCs w:val="20"/>
          <w:lang w:eastAsia="ja-JP"/>
        </w:rPr>
      </w:pPr>
      <w:r>
        <w:rPr>
          <w:i/>
          <w:iCs/>
          <w:sz w:val="20"/>
          <w:szCs w:val="20"/>
          <w:lang w:eastAsia="ja-JP"/>
        </w:rPr>
        <w:t>FFS any necessary modification can be considered for the earth moving scenario. Opiton for consideration:</w:t>
      </w:r>
    </w:p>
    <w:p>
      <w:pPr>
        <w:pStyle w:val="75"/>
        <w:numPr>
          <w:ilvl w:val="2"/>
          <w:numId w:val="8"/>
        </w:numPr>
        <w:ind w:left="1484" w:leftChars="0" w:firstLineChars="0"/>
        <w:rPr>
          <w:i/>
          <w:iCs/>
          <w:sz w:val="20"/>
          <w:szCs w:val="20"/>
          <w:lang w:eastAsia="ja-JP"/>
        </w:rPr>
      </w:pPr>
      <w:r>
        <w:rPr>
          <w:rFonts w:hint="eastAsia"/>
          <w:i/>
          <w:iCs/>
          <w:sz w:val="20"/>
          <w:szCs w:val="20"/>
          <w:lang w:eastAsia="ja-JP"/>
        </w:rPr>
        <w:t>O</w:t>
      </w:r>
      <w:r>
        <w:rPr>
          <w:i/>
          <w:iCs/>
          <w:sz w:val="20"/>
          <w:szCs w:val="20"/>
          <w:lang w:eastAsia="ja-JP"/>
        </w:rPr>
        <w:t>ption A: remove the following condition:</w:t>
      </w:r>
    </w:p>
    <w:p>
      <w:pPr>
        <w:pStyle w:val="75"/>
        <w:numPr>
          <w:ilvl w:val="3"/>
          <w:numId w:val="8"/>
        </w:numPr>
        <w:ind w:left="1904" w:leftChars="0" w:firstLineChars="0"/>
        <w:rPr>
          <w:i/>
          <w:iCs/>
          <w:sz w:val="20"/>
          <w:szCs w:val="20"/>
          <w:lang w:eastAsia="ja-JP"/>
        </w:rPr>
      </w:pPr>
      <w:r>
        <w:rPr>
          <w:i/>
          <w:iCs/>
          <w:sz w:val="20"/>
          <w:szCs w:val="20"/>
          <w:lang w:eastAsia="ja-JP"/>
        </w:rPr>
        <w:t>UE shall start measurement of the neigbhor cells indicated by the serving cell before t-Service is reached according to the requirements</w:t>
      </w:r>
    </w:p>
    <w:p>
      <w:pPr>
        <w:pStyle w:val="75"/>
        <w:numPr>
          <w:ilvl w:val="3"/>
          <w:numId w:val="8"/>
        </w:numPr>
        <w:ind w:left="1904" w:leftChars="0" w:firstLineChars="0"/>
        <w:rPr>
          <w:i/>
          <w:iCs/>
          <w:sz w:val="20"/>
          <w:szCs w:val="20"/>
          <w:lang w:eastAsia="ja-JP"/>
        </w:rPr>
      </w:pPr>
      <w:r>
        <w:rPr>
          <w:i/>
          <w:iCs/>
          <w:sz w:val="20"/>
          <w:szCs w:val="20"/>
          <w:lang w:eastAsia="ja-JP"/>
        </w:rPr>
        <w:t>UE shall be able to detect, measure, and evaluate neighbour cells before the serving cell stops serving the area regardless of whether the distance condition based on serving cell reference location or the legacy Srxlev/Squal condition are met.</w:t>
      </w:r>
    </w:p>
    <w:p>
      <w:pPr>
        <w:tabs>
          <w:tab w:val="left" w:pos="1134"/>
        </w:tabs>
        <w:spacing w:before="60" w:after="60"/>
        <w:jc w:val="both"/>
        <w:rPr>
          <w:rFonts w:hint="default"/>
          <w:sz w:val="20"/>
          <w:szCs w:val="20"/>
          <w:lang w:val="en-US" w:eastAsia="zh-CN"/>
        </w:rPr>
      </w:pPr>
      <w:r>
        <w:rPr>
          <w:sz w:val="20"/>
          <w:szCs w:val="20"/>
        </w:rPr>
        <w:t>Based on RAN2’s agreement,</w:t>
      </w:r>
      <w:r>
        <w:rPr>
          <w:rFonts w:hint="eastAsia"/>
          <w:sz w:val="20"/>
          <w:szCs w:val="20"/>
        </w:rPr>
        <w:t xml:space="preserve"> the existing RRC signaling of </w:t>
      </w:r>
      <w:r>
        <w:rPr>
          <w:sz w:val="20"/>
          <w:szCs w:val="20"/>
        </w:rPr>
        <w:t>‘</w:t>
      </w:r>
      <w:r>
        <w:rPr>
          <w:rFonts w:hint="eastAsia"/>
          <w:sz w:val="20"/>
          <w:szCs w:val="20"/>
        </w:rPr>
        <w:t>t-service</w:t>
      </w:r>
      <w:r>
        <w:rPr>
          <w:sz w:val="20"/>
          <w:szCs w:val="20"/>
        </w:rPr>
        <w:t>’</w:t>
      </w:r>
      <w:r>
        <w:rPr>
          <w:rFonts w:hint="eastAsia"/>
          <w:sz w:val="20"/>
          <w:szCs w:val="20"/>
        </w:rPr>
        <w:t xml:space="preserve"> with updated description will be reused to indicate the feeder-link switch timing</w:t>
      </w:r>
      <w:r>
        <w:rPr>
          <w:rFonts w:hint="eastAsia"/>
          <w:sz w:val="20"/>
          <w:szCs w:val="20"/>
          <w:lang w:val="en-US" w:eastAsia="zh-CN"/>
        </w:rPr>
        <w:t xml:space="preserve"> in both NTN quasi-fixed and earth moving system. Following description has been captured in TS 38.331.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pStyle w:val="29"/>
              <w:rPr>
                <w:rFonts w:hint="default" w:ascii="Arial" w:hAnsi="Arial" w:cs="Arial"/>
                <w:b/>
                <w:bCs/>
                <w:i/>
                <w:sz w:val="20"/>
                <w:szCs w:val="20"/>
                <w:lang w:eastAsia="en-GB"/>
              </w:rPr>
            </w:pPr>
            <w:r>
              <w:rPr>
                <w:rFonts w:hint="default" w:ascii="Arial" w:hAnsi="Arial" w:cs="Arial"/>
                <w:b/>
                <w:bCs/>
                <w:i/>
                <w:sz w:val="20"/>
                <w:szCs w:val="20"/>
                <w:lang w:eastAsia="en-GB"/>
              </w:rPr>
              <w:t>t-Service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cs="Times New Roman"/>
                <w:sz w:val="20"/>
                <w:szCs w:val="20"/>
                <w:vertAlign w:val="baseline"/>
                <w:lang w:val="en-US" w:eastAsia="zh-CN"/>
              </w:rPr>
            </w:pPr>
            <w:r>
              <w:rPr>
                <w:rFonts w:hint="default" w:ascii="Arial" w:hAnsi="Arial" w:cs="Arial"/>
                <w:iCs/>
                <w:sz w:val="20"/>
                <w:szCs w:val="20"/>
                <w:lang w:eastAsia="en-GB"/>
              </w:rPr>
              <w:t>Indicates the time</w:t>
            </w:r>
            <w:r>
              <w:rPr>
                <w:rFonts w:hint="default" w:ascii="Arial" w:hAnsi="Arial" w:cs="Arial"/>
                <w:sz w:val="20"/>
                <w:szCs w:val="20"/>
              </w:rPr>
              <w:t xml:space="preserve"> information on when a cell provided via NTN system is going to stop serving the area it is currently covering. This field applies for both service link switches in NTN quasi-Earth fixed system and </w:t>
            </w:r>
            <w:r>
              <w:rPr>
                <w:rFonts w:hint="default" w:ascii="Arial" w:hAnsi="Arial" w:cs="Arial"/>
                <w:sz w:val="20"/>
                <w:szCs w:val="20"/>
                <w:highlight w:val="yellow"/>
              </w:rPr>
              <w:t>feeder link switches for both NTN quasi-Earth fixed and Earth moving system.</w:t>
            </w:r>
            <w:r>
              <w:rPr>
                <w:rFonts w:hint="default" w:ascii="Arial" w:hAnsi="Arial" w:cs="Arial"/>
                <w:sz w:val="20"/>
                <w:szCs w:val="20"/>
              </w:rPr>
              <w:t xml:space="preserve"> </w:t>
            </w:r>
            <w:r>
              <w:rPr>
                <w:rFonts w:hint="default" w:ascii="Arial" w:hAnsi="Arial" w:cs="Arial"/>
                <w:sz w:val="20"/>
                <w:szCs w:val="20"/>
                <w:lang w:eastAsia="en-US"/>
              </w:rPr>
              <w:t xml:space="preserve">The field indicates a time in multiples of 10 ms after 00:00:00 on Gregorian calendar date 1 January, 1900 (midnight between Sunday, December 31, 1899 and Monday, January 1, 1900). </w:t>
            </w:r>
            <w:r>
              <w:rPr>
                <w:rFonts w:hint="default" w:ascii="Arial" w:hAnsi="Arial" w:cs="Arial"/>
                <w:sz w:val="20"/>
                <w:szCs w:val="20"/>
              </w:rPr>
              <w:t xml:space="preserve">The exact stop time is between the time indicated by the value of this field minus 1 and the time indicated by the value of this field. The reference point for </w:t>
            </w:r>
            <w:r>
              <w:rPr>
                <w:rFonts w:hint="default" w:ascii="Arial" w:hAnsi="Arial" w:cs="Arial"/>
                <w:i/>
                <w:iCs/>
                <w:sz w:val="20"/>
                <w:szCs w:val="20"/>
              </w:rPr>
              <w:t>t-Service</w:t>
            </w:r>
            <w:r>
              <w:rPr>
                <w:rFonts w:hint="default" w:ascii="Arial" w:hAnsi="Arial" w:cs="Arial"/>
                <w:sz w:val="20"/>
                <w:szCs w:val="20"/>
              </w:rPr>
              <w:t xml:space="preserve"> is the uplink time synchronization reference point of the cell.</w:t>
            </w:r>
            <w:r>
              <w:rPr>
                <w:rFonts w:hint="default" w:ascii="Arial" w:hAnsi="Arial" w:cs="Arial"/>
                <w:sz w:val="20"/>
                <w:szCs w:val="20"/>
                <w:lang w:eastAsia="zh-CN"/>
              </w:rPr>
              <w:t xml:space="preserve"> This field is only present in an NTN cell.</w:t>
            </w:r>
          </w:p>
        </w:tc>
      </w:tr>
    </w:tbl>
    <w:p>
      <w:pPr>
        <w:tabs>
          <w:tab w:val="left" w:pos="1134"/>
        </w:tabs>
        <w:spacing w:before="60" w:after="60"/>
        <w:jc w:val="both"/>
        <w:rPr>
          <w:rFonts w:hint="eastAsia" w:cs="Times New Roman"/>
          <w:sz w:val="20"/>
          <w:szCs w:val="20"/>
          <w:lang w:val="en-US" w:eastAsia="zh-CN"/>
        </w:rPr>
      </w:pPr>
      <w:r>
        <w:rPr>
          <w:rFonts w:hint="eastAsia" w:cs="Times New Roman"/>
          <w:sz w:val="20"/>
          <w:szCs w:val="20"/>
          <w:lang w:val="en-US" w:eastAsia="zh-CN"/>
        </w:rPr>
        <w:t>For the NTN quasi-earth fixed scenario, when UE receives the t-service, UE could not differentiate the service link switch case and feeder link switch case. Therefore, t</w:t>
      </w:r>
      <w:r>
        <w:rPr>
          <w:rFonts w:hint="eastAsia" w:ascii="Times New Roman" w:hAnsi="Times New Roman" w:cs="Times New Roman"/>
          <w:sz w:val="20"/>
          <w:szCs w:val="20"/>
          <w:lang w:val="en-US" w:eastAsia="zh-CN"/>
        </w:rPr>
        <w:t xml:space="preserve">he UE behavior of existing time-based cell re-selection and cell selection mechanism </w:t>
      </w:r>
      <w:r>
        <w:rPr>
          <w:rFonts w:hint="eastAsia" w:cs="Times New Roman"/>
          <w:sz w:val="20"/>
          <w:szCs w:val="20"/>
          <w:lang w:val="en-US" w:eastAsia="zh-CN"/>
        </w:rPr>
        <w:t>shall</w:t>
      </w:r>
      <w:r>
        <w:rPr>
          <w:rFonts w:hint="eastAsia" w:ascii="Times New Roman" w:hAnsi="Times New Roman" w:cs="Times New Roman"/>
          <w:sz w:val="20"/>
          <w:szCs w:val="20"/>
          <w:lang w:val="en-US" w:eastAsia="zh-CN"/>
        </w:rPr>
        <w:t xml:space="preserve"> be reused</w:t>
      </w:r>
      <w:r>
        <w:rPr>
          <w:rFonts w:hint="eastAsia" w:cs="Times New Roman"/>
          <w:sz w:val="20"/>
          <w:szCs w:val="20"/>
          <w:lang w:val="en-US" w:eastAsia="zh-CN"/>
        </w:rPr>
        <w:t>.</w:t>
      </w:r>
    </w:p>
    <w:p>
      <w:pPr>
        <w:tabs>
          <w:tab w:val="left" w:pos="1134"/>
        </w:tabs>
        <w:spacing w:before="60" w:after="60"/>
        <w:jc w:val="both"/>
        <w:rPr>
          <w:rFonts w:hint="eastAsia" w:cs="Times New Roman"/>
          <w:sz w:val="20"/>
          <w:szCs w:val="20"/>
          <w:lang w:val="en-US" w:eastAsia="zh-CN"/>
        </w:rPr>
      </w:pPr>
      <w:r>
        <w:rPr>
          <w:rFonts w:hint="eastAsia" w:cs="Times New Roman"/>
          <w:sz w:val="20"/>
          <w:szCs w:val="20"/>
          <w:lang w:val="en-US" w:eastAsia="zh-CN"/>
        </w:rPr>
        <w:t>For the NTN earth moving scenario, we are not sure whether the serving satellite will still provide the service after finishing the feeder link switch or not. In such case, we think there is no harm for UE to measure the neighbour cell before T-service, it is similar as the principle of RRC re-establishment.</w:t>
      </w:r>
    </w:p>
    <w:p>
      <w:pPr>
        <w:tabs>
          <w:tab w:val="left" w:pos="1134"/>
        </w:tabs>
        <w:spacing w:before="60" w:after="60"/>
        <w:jc w:val="both"/>
        <w:rPr>
          <w:rFonts w:hint="default" w:cs="Times New Roman"/>
          <w:sz w:val="20"/>
          <w:szCs w:val="20"/>
          <w:lang w:val="en-US" w:eastAsia="zh-CN"/>
        </w:rPr>
      </w:pPr>
      <w:r>
        <w:rPr>
          <w:rFonts w:hint="eastAsia" w:cs="Times New Roman"/>
          <w:sz w:val="20"/>
          <w:szCs w:val="20"/>
          <w:lang w:val="en-US" w:eastAsia="zh-CN"/>
        </w:rPr>
        <w:t>In summary, for time-based cell re-selection in both quasi-earth fixed system and earth moving system, the existing RRC idle/inactive mode mechanism and requirements referring to ‘t-service’ should be reused.</w:t>
      </w:r>
    </w:p>
    <w:p>
      <w:pPr>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rPr>
        <w:t>For time-based cell re-selection in earth moving cell NTN deployments, the existing time-based cell re-selection and cell selection mechanism could be reused.</w:t>
      </w:r>
    </w:p>
    <w:p>
      <w:pPr>
        <w:jc w:val="both"/>
        <w:rPr>
          <w:rFonts w:hint="default"/>
          <w:sz w:val="20"/>
          <w:szCs w:val="20"/>
          <w:lang w:val="en-US" w:eastAsia="zh-CN"/>
        </w:rPr>
      </w:pPr>
    </w:p>
    <w:p>
      <w:pPr>
        <w:outlineLvl w:val="2"/>
        <w:rPr>
          <w:b/>
          <w:i/>
          <w:iCs/>
          <w:sz w:val="20"/>
          <w:szCs w:val="20"/>
          <w:u w:val="single"/>
          <w:lang w:eastAsia="ko-KR"/>
        </w:rPr>
      </w:pPr>
      <w:r>
        <w:rPr>
          <w:b/>
          <w:i/>
          <w:iCs/>
          <w:sz w:val="20"/>
          <w:szCs w:val="20"/>
          <w:u w:val="single"/>
          <w:lang w:eastAsia="ko-KR"/>
        </w:rPr>
        <w:t>Issue 4-4: NTN to NTN location-based measurement initiation for cell reselection in earth-moving cell</w:t>
      </w:r>
    </w:p>
    <w:p>
      <w:pPr>
        <w:spacing w:line="252" w:lineRule="auto"/>
        <w:rPr>
          <w:b/>
          <w:bCs/>
          <w:i/>
          <w:iCs/>
          <w:sz w:val="20"/>
          <w:szCs w:val="20"/>
          <w:lang w:eastAsia="ja-JP"/>
        </w:rPr>
      </w:pPr>
      <w:r>
        <w:rPr>
          <w:b/>
          <w:bCs/>
          <w:i/>
          <w:iCs/>
          <w:sz w:val="20"/>
          <w:szCs w:val="20"/>
          <w:lang w:eastAsia="ja-JP"/>
        </w:rPr>
        <w:t>FFS:</w:t>
      </w:r>
    </w:p>
    <w:p>
      <w:pPr>
        <w:pStyle w:val="75"/>
        <w:numPr>
          <w:ilvl w:val="0"/>
          <w:numId w:val="8"/>
        </w:numPr>
        <w:ind w:left="644" w:firstLineChars="0"/>
        <w:rPr>
          <w:i/>
          <w:iCs/>
          <w:sz w:val="20"/>
          <w:szCs w:val="20"/>
          <w:lang w:eastAsia="ja-JP"/>
        </w:rPr>
      </w:pPr>
      <w:r>
        <w:rPr>
          <w:i/>
          <w:iCs/>
          <w:sz w:val="20"/>
          <w:szCs w:val="20"/>
          <w:lang w:eastAsia="ja-JP"/>
        </w:rPr>
        <w:t>Introduce a margin for beam footprint location, [20] meters.</w:t>
      </w:r>
    </w:p>
    <w:p>
      <w:pPr>
        <w:jc w:val="both"/>
        <w:rPr>
          <w:rFonts w:hint="default"/>
          <w:sz w:val="20"/>
          <w:szCs w:val="20"/>
          <w:lang w:val="en-US" w:eastAsia="zh-CN"/>
        </w:rPr>
      </w:pPr>
    </w:p>
    <w:p>
      <w:pPr>
        <w:outlineLvl w:val="2"/>
        <w:rPr>
          <w:b/>
          <w:i/>
          <w:iCs/>
          <w:sz w:val="20"/>
          <w:szCs w:val="20"/>
          <w:u w:val="single"/>
          <w:lang w:eastAsia="ko-KR"/>
        </w:rPr>
      </w:pPr>
      <w:r>
        <w:rPr>
          <w:b/>
          <w:i/>
          <w:iCs/>
          <w:sz w:val="20"/>
          <w:szCs w:val="20"/>
          <w:u w:val="single"/>
          <w:lang w:eastAsia="ko-KR"/>
        </w:rPr>
        <w:t>Issue 4-4: NTN to NTN location-based measurement initiation for cell reselection in earth-moving cell</w:t>
      </w:r>
    </w:p>
    <w:p>
      <w:pPr>
        <w:spacing w:line="252" w:lineRule="auto"/>
        <w:rPr>
          <w:b/>
          <w:bCs/>
          <w:i/>
          <w:iCs/>
          <w:sz w:val="20"/>
          <w:szCs w:val="20"/>
          <w:lang w:eastAsia="ja-JP"/>
        </w:rPr>
      </w:pPr>
      <w:bookmarkStart w:id="8" w:name="_Hlk147849842"/>
      <w:r>
        <w:rPr>
          <w:b/>
          <w:bCs/>
          <w:i/>
          <w:iCs/>
          <w:sz w:val="20"/>
          <w:szCs w:val="20"/>
          <w:lang w:eastAsia="ja-JP"/>
        </w:rPr>
        <w:t>Agreement:</w:t>
      </w:r>
    </w:p>
    <w:bookmarkEnd w:id="8"/>
    <w:p>
      <w:pPr>
        <w:pStyle w:val="75"/>
        <w:numPr>
          <w:ilvl w:val="0"/>
          <w:numId w:val="8"/>
        </w:numPr>
        <w:ind w:left="644" w:firstLineChars="0"/>
        <w:rPr>
          <w:i/>
          <w:iCs/>
          <w:sz w:val="20"/>
          <w:szCs w:val="20"/>
          <w:lang w:eastAsia="ja-JP"/>
        </w:rPr>
      </w:pPr>
      <w:r>
        <w:rPr>
          <w:i/>
          <w:iCs/>
          <w:sz w:val="20"/>
          <w:szCs w:val="20"/>
          <w:lang w:eastAsia="ja-JP"/>
        </w:rPr>
        <w:t>For NTN to NTN location-based measurement initiation for cell reselection in earth-moving cell, RAN4 to define the requirements based on the existing requirements on ‘4.2C Cell Re-selection for NR UE for Satellite Access,’ and introduce a new definition of reference location and an extra location margin.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earth moving cell, UE will derive the practical reference location through the ephemeris information and the initial reference location broadcast by network, the specific deriving method is up to UE. Anyway, UE deriving the practical reference will introduce additional error. We propose 20m as the extra location margin, similar as the satellite location error, which is also derived by UE based on ephemeris information.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lang w:eastAsia="ja-JP"/>
        </w:rPr>
      </w:pPr>
      <w:r>
        <w:rPr>
          <w:rFonts w:hint="eastAsia"/>
          <w:b/>
          <w:bCs/>
          <w:i/>
          <w:iCs/>
          <w:sz w:val="20"/>
          <w:szCs w:val="20"/>
          <w:lang w:val="en-US" w:eastAsia="zh-CN"/>
        </w:rPr>
        <w:t>Proposal 9: For NTN to NTN location-based measurement initiation for cell re-selection in earth-moving cell, an extra location margin 20m can be introduced due to UE deriving the practical reference location based on ephemeris information.</w:t>
      </w:r>
    </w:p>
    <w:p>
      <w:pPr>
        <w:rPr>
          <w:lang w:eastAsia="ja-JP"/>
        </w:rPr>
      </w:pPr>
    </w:p>
    <w:p>
      <w:pPr>
        <w:outlineLvl w:val="2"/>
        <w:rPr>
          <w:b/>
          <w:i/>
          <w:iCs/>
          <w:sz w:val="20"/>
          <w:szCs w:val="20"/>
          <w:highlight w:val="none"/>
          <w:u w:val="single"/>
          <w:lang w:eastAsia="ko-KR"/>
        </w:rPr>
      </w:pPr>
      <w:r>
        <w:rPr>
          <w:b/>
          <w:i/>
          <w:iCs/>
          <w:sz w:val="20"/>
          <w:szCs w:val="20"/>
          <w:highlight w:val="none"/>
          <w:u w:val="single"/>
          <w:lang w:eastAsia="ko-KR"/>
        </w:rPr>
        <w:t>Issue 5-1: NTN to NTN RACH-less (C)HO</w:t>
      </w:r>
    </w:p>
    <w:p>
      <w:pPr>
        <w:spacing w:line="252" w:lineRule="auto"/>
        <w:rPr>
          <w:b/>
          <w:bCs/>
          <w:i/>
          <w:iCs/>
          <w:sz w:val="20"/>
          <w:szCs w:val="20"/>
          <w:highlight w:val="none"/>
          <w:lang w:eastAsia="ja-JP"/>
        </w:rPr>
      </w:pPr>
      <w:bookmarkStart w:id="9" w:name="_Hlk151027226"/>
      <w:r>
        <w:rPr>
          <w:b/>
          <w:bCs/>
          <w:i/>
          <w:iCs/>
          <w:sz w:val="20"/>
          <w:szCs w:val="20"/>
          <w:highlight w:val="none"/>
          <w:lang w:eastAsia="ja-JP"/>
        </w:rPr>
        <w:t>FFS:</w:t>
      </w:r>
    </w:p>
    <w:bookmarkEnd w:id="9"/>
    <w:p>
      <w:pPr>
        <w:pStyle w:val="75"/>
        <w:numPr>
          <w:ilvl w:val="0"/>
          <w:numId w:val="8"/>
        </w:numPr>
        <w:ind w:left="644" w:firstLineChars="0"/>
        <w:rPr>
          <w:rFonts w:eastAsia="宋体"/>
          <w:i/>
          <w:iCs/>
          <w:sz w:val="20"/>
          <w:szCs w:val="20"/>
          <w:highlight w:val="none"/>
          <w:lang w:eastAsia="ja-JP"/>
        </w:rPr>
      </w:pPr>
      <w:r>
        <w:rPr>
          <w:rFonts w:eastAsia="宋体"/>
          <w:i/>
          <w:iCs/>
          <w:sz w:val="20"/>
          <w:szCs w:val="20"/>
          <w:highlight w:val="none"/>
          <w:lang w:eastAsia="ja-JP"/>
        </w:rPr>
        <w:t>Update T</w:t>
      </w:r>
      <w:r>
        <w:rPr>
          <w:rFonts w:eastAsia="宋体"/>
          <w:i/>
          <w:iCs/>
          <w:sz w:val="20"/>
          <w:szCs w:val="20"/>
          <w:highlight w:val="none"/>
          <w:vertAlign w:val="subscript"/>
          <w:lang w:eastAsia="ja-JP"/>
        </w:rPr>
        <w:t>IU</w:t>
      </w:r>
      <w:r>
        <w:rPr>
          <w:rFonts w:eastAsia="宋体"/>
          <w:i/>
          <w:iCs/>
          <w:sz w:val="20"/>
          <w:szCs w:val="20"/>
          <w:highlight w:val="none"/>
          <w:lang w:eastAsia="ja-JP"/>
        </w:rPr>
        <w:t xml:space="preserve"> as below:</w:t>
      </w:r>
    </w:p>
    <w:p>
      <w:pPr>
        <w:pStyle w:val="75"/>
        <w:numPr>
          <w:ilvl w:val="1"/>
          <w:numId w:val="8"/>
        </w:numPr>
        <w:ind w:left="1064" w:leftChars="0" w:firstLineChars="0"/>
        <w:rPr>
          <w:rFonts w:eastAsia="宋体"/>
          <w:i/>
          <w:iCs/>
          <w:sz w:val="20"/>
          <w:szCs w:val="20"/>
          <w:highlight w:val="none"/>
          <w:lang w:eastAsia="ja-JP"/>
        </w:rPr>
      </w:pPr>
      <w:r>
        <w:rPr>
          <w:rFonts w:eastAsia="宋体"/>
          <w:i/>
          <w:iCs/>
          <w:sz w:val="20"/>
          <w:szCs w:val="20"/>
          <w:highlight w:val="none"/>
          <w:lang w:eastAsia="ja-JP"/>
        </w:rPr>
        <w:t>T</w:t>
      </w:r>
      <w:r>
        <w:rPr>
          <w:rFonts w:eastAsia="宋体"/>
          <w:i/>
          <w:iCs/>
          <w:sz w:val="20"/>
          <w:szCs w:val="20"/>
          <w:highlight w:val="none"/>
          <w:vertAlign w:val="subscript"/>
          <w:lang w:eastAsia="ja-JP"/>
        </w:rPr>
        <w:t>IU</w:t>
      </w:r>
      <w:r>
        <w:rPr>
          <w:rFonts w:eastAsia="宋体"/>
          <w:i/>
          <w:iCs/>
          <w:sz w:val="20"/>
          <w:szCs w:val="20"/>
          <w:highlight w:val="none"/>
          <w:lang w:eastAsia="ja-JP"/>
        </w:rPr>
        <w:t xml:space="preserve"> is the interruption uncertainty in acquiring the first UL transmission resource, which can be a configured grant based PUSCH, dynamic grant based PUSCH, SR on PUCCH, according to NW configuration and scheduling, </w:t>
      </w:r>
      <w:r>
        <w:rPr>
          <w:rFonts w:eastAsia="宋体"/>
          <w:i/>
          <w:iCs/>
          <w:strike/>
          <w:dstrike w:val="0"/>
          <w:sz w:val="20"/>
          <w:szCs w:val="20"/>
          <w:highlight w:val="none"/>
          <w:lang w:eastAsia="ja-JP"/>
        </w:rPr>
        <w:t>or PRACH if no SSB mapping to pre-allocated grant has RSRP above the threshold while T304 is running.</w:t>
      </w:r>
    </w:p>
    <w:p>
      <w:pPr>
        <w:pStyle w:val="75"/>
        <w:numPr>
          <w:ilvl w:val="0"/>
          <w:numId w:val="8"/>
        </w:numPr>
        <w:ind w:left="644" w:firstLineChars="0"/>
        <w:rPr>
          <w:rFonts w:eastAsia="宋体"/>
          <w:i/>
          <w:iCs/>
          <w:sz w:val="20"/>
          <w:szCs w:val="20"/>
          <w:highlight w:val="none"/>
          <w:lang w:eastAsia="ja-JP"/>
        </w:rPr>
      </w:pPr>
      <w:r>
        <w:rPr>
          <w:rFonts w:eastAsia="宋体"/>
          <w:i/>
          <w:iCs/>
          <w:sz w:val="20"/>
          <w:szCs w:val="20"/>
          <w:highlight w:val="none"/>
          <w:lang w:eastAsia="ja-JP"/>
        </w:rPr>
        <w:t>Define a new requirement for combination of RACH-less HO with time-based CHO. The requirement is the same as time-based CHO with the adoption of T</w:t>
      </w:r>
      <w:r>
        <w:rPr>
          <w:rFonts w:eastAsia="宋体"/>
          <w:i/>
          <w:iCs/>
          <w:sz w:val="20"/>
          <w:szCs w:val="20"/>
          <w:highlight w:val="none"/>
          <w:vertAlign w:val="subscript"/>
          <w:lang w:eastAsia="ja-JP"/>
        </w:rPr>
        <w:t>IU</w:t>
      </w:r>
      <w:r>
        <w:rPr>
          <w:rFonts w:eastAsia="宋体"/>
          <w:i/>
          <w:iCs/>
          <w:sz w:val="20"/>
          <w:szCs w:val="20"/>
          <w:highlight w:val="none"/>
          <w:lang w:eastAsia="ja-JP"/>
        </w:rPr>
        <w:t xml:space="preserve"> defined for RACH-less HO.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cs="Times New Roman"/>
          <w:sz w:val="20"/>
          <w:szCs w:val="20"/>
          <w:lang w:val="en-US" w:eastAsia="zh-CN"/>
        </w:rPr>
      </w:pPr>
      <w:r>
        <w:rPr>
          <w:rFonts w:hint="eastAsia" w:cs="Times New Roman"/>
          <w:sz w:val="20"/>
          <w:szCs w:val="20"/>
          <w:lang w:val="en-US" w:eastAsia="zh-CN"/>
        </w:rPr>
        <w:t>RAN2 achieved following agreements about RACH-less satellite switch procedure.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cs="Times New Roman"/>
          <w:sz w:val="20"/>
          <w:szCs w:val="20"/>
          <w:lang w:val="en-US" w:eastAsia="zh-CN"/>
        </w:rPr>
      </w:pPr>
      <w:r>
        <w:rPr>
          <w:rFonts w:eastAsia="宋体"/>
          <w:lang w:val="en-GB" w:eastAsia="ja-JP"/>
        </w:rPr>
        <w:drawing>
          <wp:inline distT="0" distB="0" distL="114300" distR="114300">
            <wp:extent cx="5847080" cy="2766060"/>
            <wp:effectExtent l="0" t="0" r="7620" b="2540"/>
            <wp:docPr id="2" name="图片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A diagram of a computer&#10;&#10;Description automatically generated"/>
                    <pic:cNvPicPr>
                      <a:picLocks noChangeAspect="1"/>
                    </pic:cNvPicPr>
                  </pic:nvPicPr>
                  <pic:blipFill>
                    <a:blip r:embed="rId5"/>
                    <a:stretch>
                      <a:fillRect/>
                    </a:stretch>
                  </pic:blipFill>
                  <pic:spPr>
                    <a:xfrm>
                      <a:off x="0" y="0"/>
                      <a:ext cx="5847080" cy="2766060"/>
                    </a:xfrm>
                    <a:prstGeom prst="rect">
                      <a:avLst/>
                    </a:prstGeom>
                    <a:noFill/>
                    <a:ln>
                      <a:noFill/>
                    </a:ln>
                  </pic:spPr>
                </pic:pic>
              </a:graphicData>
            </a:graphic>
          </wp:inline>
        </w:drawing>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While TA Timer is running, the </w:t>
      </w:r>
      <w:r>
        <w:rPr>
          <w:rFonts w:hint="eastAsia" w:cs="Times New Roman"/>
          <w:sz w:val="20"/>
          <w:szCs w:val="20"/>
          <w:lang w:val="en-US" w:eastAsia="ja-JP"/>
        </w:rPr>
        <w:t>UL transmission resource</w:t>
      </w:r>
      <w:r>
        <w:rPr>
          <w:rFonts w:hint="eastAsia" w:cs="Times New Roman"/>
          <w:sz w:val="20"/>
          <w:szCs w:val="20"/>
          <w:lang w:val="en-US" w:eastAsia="zh-CN"/>
        </w:rPr>
        <w:t xml:space="preserve"> is configured grant based PUSCH, dynamic grant based PUSCH, or SR on PUCCH. While TA timer is not running and there is no PUCCH SR, the </w:t>
      </w:r>
      <w:r>
        <w:rPr>
          <w:rFonts w:hint="eastAsia" w:cs="Times New Roman"/>
          <w:sz w:val="20"/>
          <w:szCs w:val="20"/>
          <w:lang w:val="en-US" w:eastAsia="ja-JP"/>
        </w:rPr>
        <w:t>UL transmission resource</w:t>
      </w:r>
      <w:r>
        <w:rPr>
          <w:rFonts w:hint="eastAsia" w:cs="Times New Roman"/>
          <w:sz w:val="20"/>
          <w:szCs w:val="20"/>
          <w:lang w:val="en-US" w:eastAsia="zh-CN"/>
        </w:rPr>
        <w:t xml:space="preserve"> is PRACH. We think both cases should be considered in the interruption uncertainty.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T</w:t>
      </w:r>
      <w:r>
        <w:rPr>
          <w:rFonts w:hint="eastAsia"/>
          <w:b w:val="0"/>
          <w:bCs w:val="0"/>
          <w:i w:val="0"/>
          <w:iCs w:val="0"/>
          <w:sz w:val="20"/>
          <w:szCs w:val="20"/>
          <w:vertAlign w:val="subscript"/>
          <w:lang w:val="en-US" w:eastAsia="zh-CN"/>
        </w:rPr>
        <w:t>IU</w:t>
      </w:r>
      <w:r>
        <w:rPr>
          <w:rFonts w:hint="eastAsia"/>
          <w:b w:val="0"/>
          <w:bCs w:val="0"/>
          <w:i w:val="0"/>
          <w:iCs w:val="0"/>
          <w:sz w:val="20"/>
          <w:szCs w:val="20"/>
          <w:lang w:val="en-US" w:eastAsia="zh-CN"/>
        </w:rP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val="0"/>
          <w:bCs w:val="0"/>
          <w:i w:val="0"/>
          <w:iCs w:val="0"/>
          <w:sz w:val="20"/>
          <w:szCs w:val="20"/>
          <w:lang w:val="en-US" w:eastAsia="zh-CN"/>
        </w:rPr>
      </w:pPr>
      <w:r>
        <w:rPr>
          <w:rFonts w:hint="eastAsia"/>
          <w:b/>
          <w:bCs/>
          <w:i/>
          <w:iCs/>
          <w:sz w:val="20"/>
          <w:szCs w:val="20"/>
          <w:lang w:val="en-US" w:eastAsia="zh-CN"/>
        </w:rPr>
        <w:t>Proposal 10: T</w:t>
      </w:r>
      <w:r>
        <w:rPr>
          <w:rFonts w:hint="eastAsia"/>
          <w:b/>
          <w:bCs/>
          <w:i/>
          <w:iCs/>
          <w:sz w:val="20"/>
          <w:szCs w:val="20"/>
          <w:vertAlign w:val="subscript"/>
          <w:lang w:val="en-US" w:eastAsia="zh-CN"/>
        </w:rPr>
        <w:t>IU</w:t>
      </w:r>
      <w:r>
        <w:rPr>
          <w:rFonts w:hint="eastAsia"/>
          <w:b/>
          <w:bCs/>
          <w:i/>
          <w:iCs/>
          <w:sz w:val="20"/>
          <w:szCs w:val="20"/>
          <w:lang w:val="en-US" w:eastAsia="zh-CN"/>
        </w:rP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cs="Times New Roman"/>
          <w:sz w:val="20"/>
          <w:szCs w:val="20"/>
          <w:lang w:val="en-US" w:eastAsia="zh-CN"/>
        </w:rPr>
      </w:pPr>
      <w:r>
        <w:rPr>
          <w:rFonts w:hint="eastAsia"/>
          <w:b/>
          <w:bCs/>
          <w:i/>
          <w:iCs/>
          <w:sz w:val="20"/>
          <w:szCs w:val="20"/>
          <w:lang w:val="en-US" w:eastAsia="zh-CN"/>
        </w:rPr>
        <w:t>Proposal 11: For RACH-less CHO, the requirement for time-based CHO can be the baseline, with the adoption of T</w:t>
      </w:r>
      <w:r>
        <w:rPr>
          <w:rFonts w:hint="eastAsia"/>
          <w:b/>
          <w:bCs/>
          <w:i/>
          <w:iCs/>
          <w:sz w:val="20"/>
          <w:szCs w:val="20"/>
          <w:vertAlign w:val="subscript"/>
          <w:lang w:val="en-US" w:eastAsia="zh-CN"/>
        </w:rPr>
        <w:t>IU</w:t>
      </w:r>
      <w:r>
        <w:rPr>
          <w:rFonts w:hint="eastAsia"/>
          <w:b/>
          <w:bCs/>
          <w:i/>
          <w:iCs/>
          <w:sz w:val="20"/>
          <w:szCs w:val="20"/>
          <w:lang w:val="en-US" w:eastAsia="zh-CN"/>
        </w:rPr>
        <w:t xml:space="preserve"> defined for RACH-less HO.</w:t>
      </w:r>
    </w:p>
    <w:p>
      <w:pPr>
        <w:rPr>
          <w:lang w:eastAsia="ja-JP"/>
        </w:rPr>
      </w:pPr>
    </w:p>
    <w:p>
      <w:pPr>
        <w:outlineLvl w:val="2"/>
        <w:rPr>
          <w:b/>
          <w:i/>
          <w:iCs/>
          <w:sz w:val="20"/>
          <w:szCs w:val="20"/>
          <w:highlight w:val="none"/>
          <w:u w:val="single"/>
          <w:lang w:eastAsia="ko-KR"/>
        </w:rPr>
      </w:pPr>
      <w:r>
        <w:rPr>
          <w:b/>
          <w:i/>
          <w:iCs/>
          <w:sz w:val="20"/>
          <w:szCs w:val="20"/>
          <w:highlight w:val="none"/>
          <w:u w:val="single"/>
          <w:lang w:eastAsia="ko-KR"/>
        </w:rPr>
        <w:t>Issue 5-2: NTN to NTN Satellite switching without PCI change</w:t>
      </w:r>
    </w:p>
    <w:p>
      <w:pPr>
        <w:spacing w:line="252" w:lineRule="auto"/>
        <w:rPr>
          <w:b/>
          <w:bCs/>
          <w:i/>
          <w:iCs/>
          <w:sz w:val="20"/>
          <w:szCs w:val="20"/>
          <w:highlight w:val="none"/>
          <w:lang w:eastAsia="ja-JP"/>
        </w:rPr>
      </w:pPr>
      <w:r>
        <w:rPr>
          <w:b/>
          <w:bCs/>
          <w:i/>
          <w:iCs/>
          <w:sz w:val="20"/>
          <w:szCs w:val="20"/>
          <w:highlight w:val="none"/>
          <w:lang w:eastAsia="ja-JP"/>
        </w:rPr>
        <w:t>FFS:</w:t>
      </w:r>
    </w:p>
    <w:p>
      <w:pPr>
        <w:pStyle w:val="75"/>
        <w:numPr>
          <w:ilvl w:val="0"/>
          <w:numId w:val="8"/>
        </w:numPr>
        <w:ind w:left="64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For soft and hard satellite switch without PCI change, Tinterrupt = Tsearch + TIU + Tprocessing + T∆ + Tmargin (i.e. same formula as hard satellite switch). The following are the same for both cases:</w:t>
      </w:r>
    </w:p>
    <w:p>
      <w:pPr>
        <w:pStyle w:val="75"/>
        <w:numPr>
          <w:ilvl w:val="1"/>
          <w:numId w:val="8"/>
        </w:numPr>
        <w:ind w:left="136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Tprocessing = 5 ms</w:t>
      </w:r>
    </w:p>
    <w:p>
      <w:pPr>
        <w:pStyle w:val="75"/>
        <w:numPr>
          <w:ilvl w:val="1"/>
          <w:numId w:val="8"/>
        </w:numPr>
        <w:ind w:left="136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TIU, T∆ and Tmargin are same as existing requirements.</w:t>
      </w:r>
    </w:p>
    <w:p>
      <w:pPr>
        <w:pStyle w:val="75"/>
        <w:numPr>
          <w:ilvl w:val="1"/>
          <w:numId w:val="8"/>
        </w:numPr>
        <w:ind w:left="136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Ending point of the interruption time: PRACH transmission for PRACH-based case and [first UL transmission excepting PRACH for without RACH performed solution, if supported by RAN2]</w:t>
      </w:r>
    </w:p>
    <w:p>
      <w:pPr>
        <w:pStyle w:val="75"/>
        <w:numPr>
          <w:ilvl w:val="0"/>
          <w:numId w:val="8"/>
        </w:numPr>
        <w:ind w:left="64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For soft satellite switch without PCI change,</w:t>
      </w:r>
    </w:p>
    <w:p>
      <w:pPr>
        <w:pStyle w:val="75"/>
        <w:numPr>
          <w:ilvl w:val="1"/>
          <w:numId w:val="8"/>
        </w:numPr>
        <w:ind w:left="136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Starting point of the interruption time:</w:t>
      </w:r>
    </w:p>
    <w:p>
      <w:pPr>
        <w:pStyle w:val="75"/>
        <w:numPr>
          <w:ilvl w:val="2"/>
          <w:numId w:val="8"/>
        </w:numPr>
        <w:ind w:left="208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Option 1: between t-Start and t-Service, and the exact starting time is up to UE implementation.</w:t>
      </w:r>
    </w:p>
    <w:p>
      <w:pPr>
        <w:pStyle w:val="75"/>
        <w:numPr>
          <w:ilvl w:val="2"/>
          <w:numId w:val="8"/>
        </w:numPr>
        <w:ind w:left="208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Option 2: t-Service</w:t>
      </w:r>
    </w:p>
    <w:p>
      <w:pPr>
        <w:pStyle w:val="75"/>
        <w:numPr>
          <w:ilvl w:val="1"/>
          <w:numId w:val="8"/>
        </w:numPr>
        <w:ind w:left="136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Tsearch</w:t>
      </w:r>
    </w:p>
    <w:p>
      <w:pPr>
        <w:pStyle w:val="75"/>
        <w:numPr>
          <w:ilvl w:val="2"/>
          <w:numId w:val="8"/>
        </w:numPr>
        <w:ind w:left="208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Decide whether to consider the following known condition.</w:t>
      </w:r>
    </w:p>
    <w:p>
      <w:pPr>
        <w:pStyle w:val="75"/>
        <w:numPr>
          <w:ilvl w:val="3"/>
          <w:numId w:val="8"/>
        </w:numPr>
        <w:ind w:left="2804" w:firstLineChars="0"/>
        <w:rPr>
          <w:rFonts w:hint="default" w:ascii="Times New Roman" w:hAnsi="Times New Roman" w:cs="Times New Roman"/>
          <w:i/>
          <w:iCs/>
          <w:sz w:val="20"/>
          <w:szCs w:val="20"/>
          <w:lang w:eastAsia="ja-JP"/>
        </w:rPr>
      </w:pPr>
      <w:r>
        <w:rPr>
          <w:rFonts w:hint="default" w:ascii="Times New Roman" w:hAnsi="Times New Roman" w:eastAsia="宋体" w:cs="Times New Roman"/>
          <w:bCs/>
          <w:i/>
          <w:iCs/>
          <w:sz w:val="20"/>
          <w:szCs w:val="20"/>
          <w:lang w:eastAsia="ja-JP"/>
        </w:rPr>
        <w:t xml:space="preserve">In the interruption requirement a cell is known if it has been meeting the relevant cell identification requirement during the last 5 seconds </w:t>
      </w:r>
      <w:r>
        <w:rPr>
          <w:rFonts w:hint="default" w:ascii="Times New Roman" w:hAnsi="Times New Roman" w:eastAsia="宋体" w:cs="Times New Roman"/>
          <w:bCs/>
          <w:i/>
          <w:iCs/>
          <w:sz w:val="20"/>
          <w:szCs w:val="20"/>
          <w:u w:val="single"/>
          <w:lang w:eastAsia="ja-JP"/>
        </w:rPr>
        <w:t>before UE starts synchronizing with target satellite</w:t>
      </w:r>
      <w:r>
        <w:rPr>
          <w:rFonts w:hint="default" w:ascii="Times New Roman" w:hAnsi="Times New Roman" w:eastAsia="宋体" w:cs="Times New Roman"/>
          <w:bCs/>
          <w:i/>
          <w:iCs/>
          <w:sz w:val="20"/>
          <w:szCs w:val="20"/>
          <w:lang w:eastAsia="ja-JP"/>
        </w:rPr>
        <w:t xml:space="preserve"> otherwise it is unknown. Relevant cell identification requirements are described in Clause 9.2.5 for intra-frequency handover </w:t>
      </w:r>
      <w:r>
        <w:rPr>
          <w:rFonts w:hint="default" w:ascii="Times New Roman" w:hAnsi="Times New Roman" w:eastAsia="宋体" w:cs="Times New Roman"/>
          <w:bCs/>
          <w:i/>
          <w:iCs/>
          <w:strike/>
          <w:sz w:val="20"/>
          <w:szCs w:val="20"/>
          <w:lang w:eastAsia="ja-JP"/>
        </w:rPr>
        <w:t>and Clause 9.3.4 for inter-frequency handover</w:t>
      </w:r>
      <w:r>
        <w:rPr>
          <w:rFonts w:hint="default" w:ascii="Times New Roman" w:hAnsi="Times New Roman" w:eastAsia="宋体" w:cs="Times New Roman"/>
          <w:bCs/>
          <w:i/>
          <w:iCs/>
          <w:sz w:val="20"/>
          <w:szCs w:val="20"/>
          <w:lang w:eastAsia="ja-JP"/>
        </w:rPr>
        <w:t>.</w:t>
      </w:r>
    </w:p>
    <w:p>
      <w:pPr>
        <w:pStyle w:val="75"/>
        <w:numPr>
          <w:ilvl w:val="2"/>
          <w:numId w:val="8"/>
        </w:numPr>
        <w:ind w:left="208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If agreed to not consider known vs. unknown condition,</w:t>
      </w:r>
    </w:p>
    <w:p>
      <w:pPr>
        <w:pStyle w:val="75"/>
        <w:numPr>
          <w:ilvl w:val="3"/>
          <w:numId w:val="8"/>
        </w:numPr>
        <w:ind w:left="280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Tfirst_SSB ms, where Tfirst_SSB is the time to the end of the first complete SSB burst indicated by the SMTC of target satellite.</w:t>
      </w:r>
    </w:p>
    <w:p>
      <w:pPr>
        <w:pStyle w:val="75"/>
        <w:numPr>
          <w:ilvl w:val="2"/>
          <w:numId w:val="8"/>
        </w:numPr>
        <w:ind w:left="208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Otherwise,</w:t>
      </w:r>
    </w:p>
    <w:p>
      <w:pPr>
        <w:pStyle w:val="75"/>
        <w:numPr>
          <w:ilvl w:val="3"/>
          <w:numId w:val="8"/>
        </w:numPr>
        <w:ind w:left="280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Tfirst_SSB ms, where Tfirst_SSB is the time to the end of the first complete SSB burst indicated by the SMTC of target satellite for unknown target cell [and the target cell Es/Iot ≥ -2 dB], and 0 for known target cell.</w:t>
      </w:r>
    </w:p>
    <w:p>
      <w:pPr>
        <w:pStyle w:val="75"/>
        <w:numPr>
          <w:ilvl w:val="0"/>
          <w:numId w:val="8"/>
        </w:numPr>
        <w:ind w:left="64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For hard satellite switch without PCI change,</w:t>
      </w:r>
    </w:p>
    <w:p>
      <w:pPr>
        <w:pStyle w:val="75"/>
        <w:numPr>
          <w:ilvl w:val="1"/>
          <w:numId w:val="8"/>
        </w:numPr>
        <w:ind w:left="136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Starting point of the interruption time: t-Service</w:t>
      </w:r>
    </w:p>
    <w:p>
      <w:pPr>
        <w:pStyle w:val="75"/>
        <w:numPr>
          <w:ilvl w:val="1"/>
          <w:numId w:val="8"/>
        </w:numPr>
        <w:ind w:left="136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Tsearch = Tfirst_SSB ms, where Tfirst_SSB is the time to the end of the first complete SSB burst indicated by the SMTC of target satellite.</w:t>
      </w:r>
    </w:p>
    <w:p>
      <w:pPr>
        <w:pStyle w:val="75"/>
        <w:numPr>
          <w:ilvl w:val="0"/>
          <w:numId w:val="8"/>
        </w:numPr>
        <w:ind w:left="644" w:firstLineChars="0"/>
        <w:rPr>
          <w:rFonts w:hint="default" w:ascii="Times New Roman" w:hAnsi="Times New Roman" w:cs="Times New Roman"/>
          <w:i/>
          <w:iCs/>
          <w:sz w:val="20"/>
          <w:szCs w:val="20"/>
          <w:lang w:eastAsia="ja-JP"/>
        </w:rPr>
      </w:pPr>
      <w:r>
        <w:rPr>
          <w:rFonts w:hint="default" w:ascii="Times New Roman" w:hAnsi="Times New Roman" w:cs="Times New Roman"/>
          <w:i/>
          <w:iCs/>
          <w:sz w:val="20"/>
          <w:szCs w:val="20"/>
          <w:lang w:eastAsia="ja-JP"/>
        </w:rPr>
        <w:t>Note: The SMTC configuration details need to be updated as RAN2 makes further progress.</w:t>
      </w:r>
    </w:p>
    <w:p>
      <w:pPr>
        <w:rPr>
          <w:color w:val="0070C0"/>
          <w:lang w:eastAsia="ja-JP"/>
        </w:rPr>
      </w:pPr>
    </w:p>
    <w:p>
      <w:pPr>
        <w:spacing w:line="252" w:lineRule="auto"/>
        <w:rPr>
          <w:b/>
          <w:bCs/>
          <w:i/>
          <w:iCs/>
          <w:sz w:val="20"/>
          <w:szCs w:val="20"/>
          <w:highlight w:val="none"/>
          <w:lang w:eastAsia="ja-JP"/>
        </w:rPr>
      </w:pPr>
      <w:r>
        <w:rPr>
          <w:b/>
          <w:bCs/>
          <w:i/>
          <w:iCs/>
          <w:sz w:val="20"/>
          <w:szCs w:val="20"/>
          <w:highlight w:val="none"/>
          <w:lang w:eastAsia="ja-JP"/>
        </w:rPr>
        <w:t>FFS:</w:t>
      </w:r>
    </w:p>
    <w:p>
      <w:pPr>
        <w:pStyle w:val="75"/>
        <w:numPr>
          <w:ilvl w:val="0"/>
          <w:numId w:val="8"/>
        </w:numPr>
        <w:ind w:left="644" w:firstLineChars="0"/>
        <w:rPr>
          <w:i/>
          <w:iCs/>
          <w:sz w:val="20"/>
          <w:szCs w:val="20"/>
          <w:lang w:eastAsia="ja-JP"/>
        </w:rPr>
      </w:pPr>
      <w:r>
        <w:rPr>
          <w:i/>
          <w:iCs/>
          <w:sz w:val="20"/>
          <w:szCs w:val="20"/>
          <w:lang w:eastAsia="ja-JP"/>
        </w:rPr>
        <w:t>During satellite switching without PCI change, UE is not required to monitor other cells than the target cell:</w:t>
      </w:r>
    </w:p>
    <w:p>
      <w:pPr>
        <w:pStyle w:val="75"/>
        <w:numPr>
          <w:ilvl w:val="1"/>
          <w:numId w:val="8"/>
        </w:numPr>
        <w:ind w:left="1364" w:firstLineChars="0"/>
        <w:rPr>
          <w:i/>
          <w:iCs/>
          <w:sz w:val="20"/>
          <w:szCs w:val="20"/>
          <w:lang w:eastAsia="ja-JP"/>
        </w:rPr>
      </w:pPr>
      <w:r>
        <w:rPr>
          <w:i/>
          <w:iCs/>
          <w:sz w:val="20"/>
          <w:szCs w:val="20"/>
          <w:lang w:eastAsia="ja-JP"/>
        </w:rPr>
        <w:t>For soft satellite switch without PCI change, UE [may or shall] skip measurements on other cells than the target cell after t-Start</w:t>
      </w:r>
    </w:p>
    <w:p>
      <w:pPr>
        <w:pStyle w:val="75"/>
        <w:numPr>
          <w:ilvl w:val="1"/>
          <w:numId w:val="8"/>
        </w:numPr>
        <w:ind w:left="1364" w:firstLineChars="0"/>
        <w:rPr>
          <w:i/>
          <w:iCs/>
          <w:sz w:val="20"/>
          <w:szCs w:val="20"/>
          <w:lang w:eastAsia="ja-JP"/>
        </w:rPr>
      </w:pPr>
      <w:r>
        <w:rPr>
          <w:i/>
          <w:iCs/>
          <w:sz w:val="20"/>
          <w:szCs w:val="20"/>
          <w:lang w:eastAsia="ja-JP"/>
        </w:rPr>
        <w:t>For hard satellite switch without PCI change, UE is not required to monitor other cells than the target cell after t-Service</w:t>
      </w:r>
    </w:p>
    <w:p>
      <w:pPr>
        <w:spacing w:line="252" w:lineRule="auto"/>
        <w:rPr>
          <w:i/>
          <w:iCs/>
          <w:color w:val="0070C0"/>
          <w:sz w:val="20"/>
          <w:szCs w:val="20"/>
          <w:lang w:eastAsia="ja-JP"/>
        </w:rPr>
      </w:pPr>
    </w:p>
    <w:p>
      <w:pPr>
        <w:spacing w:line="252" w:lineRule="auto"/>
        <w:rPr>
          <w:b/>
          <w:bCs/>
          <w:i/>
          <w:iCs/>
          <w:sz w:val="20"/>
          <w:szCs w:val="20"/>
          <w:highlight w:val="none"/>
          <w:lang w:eastAsia="ja-JP"/>
        </w:rPr>
      </w:pPr>
      <w:r>
        <w:rPr>
          <w:b/>
          <w:bCs/>
          <w:i/>
          <w:iCs/>
          <w:sz w:val="20"/>
          <w:szCs w:val="20"/>
          <w:highlight w:val="none"/>
          <w:lang w:eastAsia="ja-JP"/>
        </w:rPr>
        <w:t>FFS:</w:t>
      </w:r>
    </w:p>
    <w:p>
      <w:pPr>
        <w:pStyle w:val="75"/>
        <w:numPr>
          <w:ilvl w:val="0"/>
          <w:numId w:val="8"/>
        </w:numPr>
        <w:ind w:left="644" w:firstLineChars="0"/>
        <w:rPr>
          <w:i/>
          <w:iCs/>
          <w:sz w:val="20"/>
          <w:szCs w:val="20"/>
          <w:lang w:eastAsia="ja-JP"/>
        </w:rPr>
      </w:pPr>
      <w:r>
        <w:rPr>
          <w:i/>
          <w:iCs/>
          <w:sz w:val="20"/>
          <w:szCs w:val="20"/>
          <w:lang w:eastAsia="ja-JP"/>
        </w:rPr>
        <w:t>For hard satellite switch without PCI change, further discuss the following:</w:t>
      </w:r>
    </w:p>
    <w:p>
      <w:pPr>
        <w:pStyle w:val="75"/>
        <w:numPr>
          <w:ilvl w:val="1"/>
          <w:numId w:val="8"/>
        </w:numPr>
        <w:ind w:left="1364" w:firstLineChars="0"/>
        <w:rPr>
          <w:i/>
          <w:iCs/>
          <w:sz w:val="20"/>
          <w:szCs w:val="20"/>
          <w:lang w:eastAsia="ja-JP"/>
        </w:rPr>
      </w:pPr>
      <w:r>
        <w:rPr>
          <w:i/>
          <w:iCs/>
          <w:sz w:val="20"/>
          <w:szCs w:val="20"/>
          <w:lang w:eastAsia="ja-JP"/>
        </w:rPr>
        <w:t>A scheduling restriction applies to UEs that do not support parallelMeasurementWithoutRestriction-r17 starting at the UL slot to be transmitted at tue_ul_switch = t-service – common delay</w:t>
      </w:r>
    </w:p>
    <w:p>
      <w:pPr>
        <w:pStyle w:val="75"/>
        <w:numPr>
          <w:ilvl w:val="1"/>
          <w:numId w:val="8"/>
        </w:numPr>
        <w:ind w:left="1364" w:firstLineChars="0"/>
        <w:rPr>
          <w:i/>
          <w:iCs/>
          <w:sz w:val="20"/>
          <w:szCs w:val="20"/>
          <w:lang w:eastAsia="ja-JP"/>
        </w:rPr>
      </w:pPr>
      <w:r>
        <w:rPr>
          <w:i/>
          <w:iCs/>
          <w:sz w:val="20"/>
          <w:szCs w:val="20"/>
          <w:lang w:eastAsia="ja-JP"/>
        </w:rPr>
        <w:t>Include in the interruption time a component associated to the DL transmission gap</w:t>
      </w:r>
    </w:p>
    <w:p>
      <w:pPr>
        <w:rPr>
          <w:i/>
          <w:iCs/>
          <w:color w:val="0070C0"/>
          <w:sz w:val="20"/>
          <w:szCs w:val="20"/>
          <w:lang w:eastAsia="ja-JP"/>
        </w:rPr>
      </w:pPr>
    </w:p>
    <w:p>
      <w:pPr>
        <w:spacing w:line="252" w:lineRule="auto"/>
        <w:rPr>
          <w:b/>
          <w:bCs/>
          <w:i/>
          <w:iCs/>
          <w:sz w:val="20"/>
          <w:szCs w:val="20"/>
          <w:highlight w:val="none"/>
          <w:lang w:eastAsia="ja-JP"/>
        </w:rPr>
      </w:pPr>
      <w:r>
        <w:rPr>
          <w:b/>
          <w:bCs/>
          <w:i/>
          <w:iCs/>
          <w:sz w:val="20"/>
          <w:szCs w:val="20"/>
          <w:highlight w:val="none"/>
          <w:lang w:eastAsia="ja-JP"/>
        </w:rPr>
        <w:t>FFS:</w:t>
      </w:r>
    </w:p>
    <w:p>
      <w:pPr>
        <w:pStyle w:val="75"/>
        <w:numPr>
          <w:ilvl w:val="0"/>
          <w:numId w:val="8"/>
        </w:numPr>
        <w:ind w:left="644" w:firstLineChars="0"/>
        <w:rPr>
          <w:i/>
          <w:iCs/>
          <w:sz w:val="20"/>
          <w:szCs w:val="20"/>
          <w:lang w:eastAsia="ja-JP"/>
        </w:rPr>
      </w:pPr>
      <w:r>
        <w:rPr>
          <w:i/>
          <w:iCs/>
          <w:sz w:val="20"/>
          <w:szCs w:val="20"/>
          <w:lang w:eastAsia="ja-JP"/>
        </w:rPr>
        <w:t>Decide whether/how to define requirements resulting from separate link switch time instances for UL and DL</w:t>
      </w:r>
    </w:p>
    <w:p>
      <w:pPr>
        <w:pStyle w:val="75"/>
        <w:numPr>
          <w:ilvl w:val="1"/>
          <w:numId w:val="8"/>
        </w:numPr>
        <w:ind w:left="1364" w:firstLineChars="0"/>
        <w:rPr>
          <w:i/>
          <w:iCs/>
          <w:sz w:val="20"/>
          <w:szCs w:val="20"/>
          <w:lang w:eastAsia="ja-JP"/>
        </w:rPr>
      </w:pPr>
      <w:r>
        <w:rPr>
          <w:i/>
          <w:iCs/>
          <w:sz w:val="20"/>
          <w:szCs w:val="20"/>
          <w:lang w:eastAsia="ja-JP"/>
        </w:rPr>
        <w:t>Option 1: Do not define separate starting points for UL and DL for hard switch</w:t>
      </w:r>
    </w:p>
    <w:p>
      <w:pPr>
        <w:pStyle w:val="75"/>
        <w:numPr>
          <w:ilvl w:val="1"/>
          <w:numId w:val="8"/>
        </w:numPr>
        <w:ind w:left="1364" w:firstLineChars="0"/>
        <w:rPr>
          <w:i/>
          <w:iCs/>
          <w:sz w:val="20"/>
          <w:szCs w:val="20"/>
          <w:lang w:eastAsia="ja-JP"/>
        </w:rPr>
      </w:pPr>
      <w:r>
        <w:rPr>
          <w:i/>
          <w:iCs/>
          <w:sz w:val="20"/>
          <w:szCs w:val="20"/>
          <w:lang w:eastAsia="ja-JP"/>
        </w:rPr>
        <w:t>Option 2: Define separate starting points for UL and DL for hard switch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There are four valid cases under NTN to NTN </w:t>
      </w:r>
      <w:r>
        <w:rPr>
          <w:rFonts w:hint="eastAsia" w:cs="Times New Roman"/>
          <w:sz w:val="20"/>
          <w:szCs w:val="20"/>
          <w:lang w:val="en-US" w:eastAsia="zh-CN"/>
        </w:rPr>
        <w:t>s</w:t>
      </w:r>
      <w:r>
        <w:rPr>
          <w:rFonts w:hint="eastAsia" w:ascii="Times New Roman" w:hAnsi="Times New Roman" w:cs="Times New Roman"/>
          <w:sz w:val="20"/>
          <w:szCs w:val="20"/>
          <w:lang w:val="en-US" w:eastAsia="zh-CN"/>
        </w:rPr>
        <w:t>atellite switching without PCI change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Case 1: Hard satellite switch</w:t>
      </w:r>
      <w:r>
        <w:rPr>
          <w:rFonts w:hint="eastAsia" w:cs="Times New Roman"/>
          <w:b/>
          <w:bCs/>
          <w:sz w:val="20"/>
          <w:szCs w:val="20"/>
          <w:lang w:val="en-US" w:eastAsia="zh-CN"/>
        </w:rPr>
        <w:t xml:space="preserve"> with re-sync (non-overlapping satellite coverage at switching time)</w:t>
      </w:r>
      <w:r>
        <w:rPr>
          <w:rFonts w:hint="eastAsia" w:ascii="Times New Roman" w:hAnsi="Times New Roman" w:cs="Times New Roman"/>
          <w:b/>
          <w:bCs/>
          <w:sz w:val="20"/>
          <w:szCs w:val="20"/>
          <w:lang w:val="en-US" w:eastAsia="zh-CN"/>
        </w:rPr>
        <w:t>, RACH based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Cs/>
          <w:i w:val="0"/>
          <w:iCs w:val="0"/>
          <w:sz w:val="20"/>
          <w:szCs w:val="20"/>
          <w:highlight w:val="none"/>
          <w:vertAlign w:val="subscript"/>
        </w:rPr>
      </w:pPr>
      <w:r>
        <w:rPr>
          <w:rFonts w:hint="eastAsia" w:ascii="Times New Roman" w:hAnsi="Times New Roman" w:cs="Times New Roman"/>
          <w:i w:val="0"/>
          <w:iCs w:val="0"/>
          <w:sz w:val="20"/>
          <w:szCs w:val="20"/>
          <w:lang w:val="en-US" w:eastAsia="zh-CN"/>
        </w:rPr>
        <w:t xml:space="preserve">For Case 1, starting point of the interruption time for the switch is t-Service, </w:t>
      </w:r>
      <w:r>
        <w:rPr>
          <w:rFonts w:hint="eastAsia" w:eastAsia="宋体"/>
          <w:i w:val="0"/>
          <w:iCs w:val="0"/>
          <w:sz w:val="20"/>
          <w:szCs w:val="20"/>
          <w:lang w:val="en-US" w:eastAsia="zh-CN"/>
        </w:rPr>
        <w:t>e</w:t>
      </w:r>
      <w:r>
        <w:rPr>
          <w:rFonts w:eastAsia="宋体"/>
          <w:i w:val="0"/>
          <w:iCs w:val="0"/>
          <w:sz w:val="20"/>
          <w:szCs w:val="20"/>
          <w:lang w:eastAsia="ja-JP"/>
        </w:rPr>
        <w:t>nding point of the interruption time for the switch is PRACH transmission</w:t>
      </w:r>
      <w:r>
        <w:rPr>
          <w:rFonts w:hint="eastAsia" w:eastAsia="宋体"/>
          <w:i w:val="0"/>
          <w:iCs w:val="0"/>
          <w:sz w:val="20"/>
          <w:szCs w:val="20"/>
          <w:lang w:val="en-US" w:eastAsia="zh-CN"/>
        </w:rPr>
        <w:t xml:space="preserve">, Therefore, the interruption time </w:t>
      </w:r>
      <w:r>
        <w:rPr>
          <w:rFonts w:hint="eastAsia" w:eastAsia="宋体"/>
          <w:i w:val="0"/>
          <w:iCs w:val="0"/>
          <w:sz w:val="20"/>
          <w:szCs w:val="20"/>
          <w:highlight w:val="none"/>
          <w:lang w:val="en-US" w:eastAsia="zh-CN"/>
        </w:rPr>
        <w:t xml:space="preserve">is </w:t>
      </w:r>
      <w:r>
        <w:rPr>
          <w:rFonts w:eastAsia="Malgun Gothic"/>
          <w:bCs/>
          <w:i w:val="0"/>
          <w:iCs w:val="0"/>
          <w:sz w:val="20"/>
          <w:szCs w:val="20"/>
          <w:highlight w:val="none"/>
        </w:rPr>
        <w:t xml:space="preserve">defined as </w:t>
      </w:r>
      <w:r>
        <w:rPr>
          <w:rFonts w:eastAsia="宋体" w:cs="v4.2.0"/>
          <w:bCs/>
          <w:i w:val="0"/>
          <w:iCs w:val="0"/>
          <w:sz w:val="20"/>
          <w:szCs w:val="20"/>
          <w:highlight w:val="none"/>
        </w:rPr>
        <w:t>T</w:t>
      </w:r>
      <w:r>
        <w:rPr>
          <w:rFonts w:eastAsia="宋体" w:cs="v4.2.0"/>
          <w:bCs/>
          <w:i w:val="0"/>
          <w:iCs w:val="0"/>
          <w:sz w:val="20"/>
          <w:szCs w:val="20"/>
          <w:highlight w:val="none"/>
          <w:vertAlign w:val="subscript"/>
        </w:rPr>
        <w:t>interrupt</w:t>
      </w:r>
      <w:r>
        <w:rPr>
          <w:rFonts w:eastAsia="宋体"/>
          <w:bCs/>
          <w:i w:val="0"/>
          <w:iCs w:val="0"/>
          <w:sz w:val="20"/>
          <w:szCs w:val="20"/>
          <w:highlight w:val="none"/>
        </w:rPr>
        <w:t xml:space="preserve"> = T</w:t>
      </w:r>
      <w:r>
        <w:rPr>
          <w:rFonts w:eastAsia="宋体"/>
          <w:bCs/>
          <w:i w:val="0"/>
          <w:iCs w:val="0"/>
          <w:sz w:val="20"/>
          <w:szCs w:val="20"/>
          <w:highlight w:val="none"/>
          <w:vertAlign w:val="subscript"/>
        </w:rPr>
        <w:t>search</w:t>
      </w:r>
      <w:r>
        <w:rPr>
          <w:rFonts w:eastAsia="宋体"/>
          <w:bCs/>
          <w:i w:val="0"/>
          <w:iCs w:val="0"/>
          <w:sz w:val="20"/>
          <w:szCs w:val="20"/>
          <w:highlight w:val="none"/>
        </w:rPr>
        <w:t xml:space="preserve"> + T</w:t>
      </w:r>
      <w:r>
        <w:rPr>
          <w:rFonts w:eastAsia="宋体"/>
          <w:bCs/>
          <w:i w:val="0"/>
          <w:iCs w:val="0"/>
          <w:sz w:val="20"/>
          <w:szCs w:val="20"/>
          <w:highlight w:val="none"/>
          <w:vertAlign w:val="subscript"/>
        </w:rPr>
        <w:t>IU</w:t>
      </w:r>
      <w:r>
        <w:rPr>
          <w:rFonts w:eastAsia="宋体"/>
          <w:bCs/>
          <w:i w:val="0"/>
          <w:iCs w:val="0"/>
          <w:sz w:val="20"/>
          <w:szCs w:val="20"/>
          <w:highlight w:val="none"/>
        </w:rPr>
        <w:t xml:space="preserve"> + T</w:t>
      </w:r>
      <w:r>
        <w:rPr>
          <w:rFonts w:eastAsia="宋体"/>
          <w:bCs/>
          <w:i w:val="0"/>
          <w:iCs w:val="0"/>
          <w:sz w:val="20"/>
          <w:szCs w:val="20"/>
          <w:highlight w:val="none"/>
          <w:vertAlign w:val="subscript"/>
        </w:rPr>
        <w:t>processing</w:t>
      </w:r>
      <w:r>
        <w:rPr>
          <w:rFonts w:eastAsia="宋体"/>
          <w:bCs/>
          <w:i w:val="0"/>
          <w:iCs w:val="0"/>
          <w:sz w:val="20"/>
          <w:szCs w:val="20"/>
          <w:highlight w:val="none"/>
        </w:rPr>
        <w:t xml:space="preserve"> + T</w:t>
      </w:r>
      <w:r>
        <w:rPr>
          <w:rFonts w:eastAsia="宋体"/>
          <w:bCs/>
          <w:i w:val="0"/>
          <w:iCs w:val="0"/>
          <w:sz w:val="20"/>
          <w:szCs w:val="20"/>
          <w:highlight w:val="none"/>
          <w:vertAlign w:val="subscript"/>
        </w:rPr>
        <w:t>∆</w:t>
      </w:r>
      <w:r>
        <w:rPr>
          <w:rFonts w:eastAsia="宋体"/>
          <w:bCs/>
          <w:i w:val="0"/>
          <w:iCs w:val="0"/>
          <w:sz w:val="20"/>
          <w:szCs w:val="20"/>
          <w:highlight w:val="none"/>
        </w:rPr>
        <w:t xml:space="preserve"> + T</w:t>
      </w:r>
      <w:r>
        <w:rPr>
          <w:rFonts w:eastAsia="宋体"/>
          <w:bCs/>
          <w:i w:val="0"/>
          <w:iCs w:val="0"/>
          <w:sz w:val="20"/>
          <w:szCs w:val="20"/>
          <w:highlight w:val="none"/>
          <w:vertAlign w:val="subscript"/>
        </w:rPr>
        <w:t xml:space="preserve">margin </w:t>
      </w:r>
    </w:p>
    <w:p>
      <w:pPr>
        <w:pStyle w:val="75"/>
        <w:numPr>
          <w:ilvl w:val="0"/>
          <w:numId w:val="8"/>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search</w:t>
      </w:r>
      <w:r>
        <w:rPr>
          <w:rFonts w:eastAsia="Malgun Gothic"/>
          <w:bCs/>
          <w:i w:val="0"/>
          <w:iCs w:val="0"/>
          <w:sz w:val="20"/>
          <w:szCs w:val="20"/>
          <w:highlight w:val="none"/>
        </w:rPr>
        <w:t xml:space="preserve"> = </w:t>
      </w:r>
      <w:r>
        <w:rPr>
          <w:rFonts w:hint="eastAsia" w:eastAsia="Malgun Gothic"/>
          <w:bCs/>
          <w:i w:val="0"/>
          <w:iCs w:val="0"/>
          <w:sz w:val="20"/>
          <w:szCs w:val="20"/>
          <w:highlight w:val="none"/>
        </w:rPr>
        <w:t>T</w:t>
      </w:r>
      <w:r>
        <w:rPr>
          <w:rFonts w:hint="eastAsia" w:eastAsia="Malgun Gothic"/>
          <w:bCs/>
          <w:i w:val="0"/>
          <w:iCs w:val="0"/>
          <w:sz w:val="20"/>
          <w:szCs w:val="20"/>
          <w:highlight w:val="none"/>
          <w:vertAlign w:val="subscript"/>
        </w:rPr>
        <w:t>first_SSB</w:t>
      </w:r>
      <w:r>
        <w:rPr>
          <w:rFonts w:hint="eastAsia" w:eastAsia="Malgun Gothic"/>
          <w:bCs/>
          <w:i w:val="0"/>
          <w:iCs w:val="0"/>
          <w:sz w:val="20"/>
          <w:szCs w:val="20"/>
          <w:highlight w:val="none"/>
        </w:rPr>
        <w:t xml:space="preserve"> ms, where T</w:t>
      </w:r>
      <w:r>
        <w:rPr>
          <w:rFonts w:hint="eastAsia" w:eastAsia="Malgun Gothic"/>
          <w:bCs/>
          <w:i w:val="0"/>
          <w:iCs w:val="0"/>
          <w:sz w:val="20"/>
          <w:szCs w:val="20"/>
          <w:highlight w:val="none"/>
          <w:vertAlign w:val="subscript"/>
        </w:rPr>
        <w:t>first_SSB</w:t>
      </w:r>
      <w:r>
        <w:rPr>
          <w:rFonts w:hint="eastAsia" w:eastAsia="Malgun Gothic"/>
          <w:bCs/>
          <w:i w:val="0"/>
          <w:iCs w:val="0"/>
          <w:sz w:val="20"/>
          <w:szCs w:val="20"/>
          <w:highlight w:val="none"/>
        </w:rPr>
        <w:t xml:space="preserve"> is the time to the end of the first complete SSB burst indicated by the SMTC of target satellite</w:t>
      </w:r>
    </w:p>
    <w:p>
      <w:pPr>
        <w:pStyle w:val="75"/>
        <w:numPr>
          <w:ilvl w:val="0"/>
          <w:numId w:val="8"/>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processing</w:t>
      </w:r>
      <w:r>
        <w:rPr>
          <w:rFonts w:eastAsia="宋体"/>
          <w:bCs/>
          <w:i w:val="0"/>
          <w:iCs w:val="0"/>
          <w:sz w:val="20"/>
          <w:szCs w:val="20"/>
          <w:highlight w:val="none"/>
        </w:rPr>
        <w:t xml:space="preserve"> = [5] ms</w:t>
      </w:r>
    </w:p>
    <w:p>
      <w:pPr>
        <w:pStyle w:val="75"/>
        <w:numPr>
          <w:ilvl w:val="0"/>
          <w:numId w:val="8"/>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w:t>
      </w:r>
      <w:r>
        <w:rPr>
          <w:rFonts w:eastAsia="宋体"/>
          <w:bCs/>
          <w:i w:val="0"/>
          <w:iCs w:val="0"/>
          <w:sz w:val="20"/>
          <w:szCs w:val="20"/>
          <w:highlight w:val="none"/>
        </w:rPr>
        <w:t>, T</w:t>
      </w:r>
      <w:r>
        <w:rPr>
          <w:rFonts w:eastAsia="宋体"/>
          <w:bCs/>
          <w:i w:val="0"/>
          <w:iCs w:val="0"/>
          <w:sz w:val="20"/>
          <w:szCs w:val="20"/>
          <w:highlight w:val="none"/>
          <w:vertAlign w:val="subscript"/>
        </w:rPr>
        <w:t>margin</w:t>
      </w:r>
      <w:r>
        <w:rPr>
          <w:rFonts w:eastAsia="宋体"/>
          <w:bCs/>
          <w:i w:val="0"/>
          <w:iCs w:val="0"/>
          <w:sz w:val="20"/>
          <w:szCs w:val="20"/>
          <w:highlight w:val="none"/>
        </w:rPr>
        <w:t xml:space="preserve"> and T</w:t>
      </w:r>
      <w:r>
        <w:rPr>
          <w:rFonts w:eastAsia="宋体"/>
          <w:bCs/>
          <w:i w:val="0"/>
          <w:iCs w:val="0"/>
          <w:sz w:val="20"/>
          <w:szCs w:val="20"/>
          <w:highlight w:val="none"/>
          <w:vertAlign w:val="subscript"/>
        </w:rPr>
        <w:t>IU</w:t>
      </w:r>
      <w:r>
        <w:rPr>
          <w:rFonts w:eastAsia="宋体"/>
          <w:bCs/>
          <w:i w:val="0"/>
          <w:iCs w:val="0"/>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Case 2: Soft satellite switch</w:t>
      </w:r>
      <w:r>
        <w:rPr>
          <w:rFonts w:hint="eastAsia" w:cs="Times New Roman"/>
          <w:b/>
          <w:bCs/>
          <w:sz w:val="20"/>
          <w:szCs w:val="20"/>
          <w:lang w:val="en-US" w:eastAsia="zh-CN"/>
        </w:rPr>
        <w:t xml:space="preserve"> with re-sync</w:t>
      </w:r>
      <w:r>
        <w:rPr>
          <w:rFonts w:hint="eastAsia" w:ascii="Times New Roman" w:hAnsi="Times New Roman" w:cs="Times New Roman"/>
          <w:b/>
          <w:bCs/>
          <w:sz w:val="20"/>
          <w:szCs w:val="20"/>
          <w:lang w:val="en-US" w:eastAsia="zh-CN"/>
        </w:rPr>
        <w:t xml:space="preserve">, RACH based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For Case 2, following agreements achieved in RAN2#123bis</w:t>
      </w:r>
    </w:p>
    <w:p>
      <w:pPr>
        <w:pStyle w:val="92"/>
        <w:keepNext w:val="0"/>
        <w:keepLines w:val="0"/>
        <w:pageBreakBefore w:val="0"/>
        <w:widowControl/>
        <w:numPr>
          <w:ilvl w:val="0"/>
          <w:numId w:val="10"/>
        </w:numPr>
        <w:kinsoku/>
        <w:wordWrap/>
        <w:overflowPunct/>
        <w:topLinePunct w:val="0"/>
        <w:autoSpaceDE/>
        <w:autoSpaceDN/>
        <w:bidi w:val="0"/>
        <w:adjustRightInd/>
        <w:snapToGrid/>
        <w:ind w:left="170" w:leftChars="0" w:hanging="170" w:firstLineChars="0"/>
        <w:textAlignment w:val="auto"/>
        <w:rPr>
          <w:b w:val="0"/>
          <w:bCs/>
          <w:i/>
          <w:iCs/>
          <w:sz w:val="20"/>
          <w:szCs w:val="20"/>
        </w:rPr>
      </w:pPr>
      <w:r>
        <w:rPr>
          <w:b w:val="0"/>
          <w:bCs/>
          <w:i/>
          <w:iCs/>
          <w:sz w:val="20"/>
          <w:szCs w:val="20"/>
        </w:rPr>
        <w:t>In soft satellite switching, UE can start synchronizing with target satellite before T-service of source satellite.</w:t>
      </w:r>
    </w:p>
    <w:p>
      <w:pPr>
        <w:pStyle w:val="92"/>
        <w:keepNext w:val="0"/>
        <w:keepLines w:val="0"/>
        <w:pageBreakBefore w:val="0"/>
        <w:widowControl/>
        <w:numPr>
          <w:ilvl w:val="0"/>
          <w:numId w:val="10"/>
        </w:numPr>
        <w:kinsoku/>
        <w:wordWrap/>
        <w:overflowPunct/>
        <w:topLinePunct w:val="0"/>
        <w:autoSpaceDE/>
        <w:autoSpaceDN/>
        <w:bidi w:val="0"/>
        <w:adjustRightInd/>
        <w:snapToGrid/>
        <w:ind w:left="170" w:leftChars="0" w:hanging="170" w:firstLineChars="0"/>
        <w:textAlignment w:val="auto"/>
        <w:rPr>
          <w:b w:val="0"/>
          <w:bCs/>
          <w:i/>
          <w:iCs/>
          <w:sz w:val="20"/>
          <w:szCs w:val="20"/>
        </w:rPr>
      </w:pPr>
      <w:r>
        <w:rPr>
          <w:b w:val="0"/>
          <w:bCs/>
          <w:i/>
          <w:iCs/>
          <w:sz w:val="20"/>
          <w:szCs w:val="20"/>
        </w:rP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pPr>
        <w:pStyle w:val="92"/>
        <w:keepNext w:val="0"/>
        <w:keepLines w:val="0"/>
        <w:pageBreakBefore w:val="0"/>
        <w:widowControl/>
        <w:numPr>
          <w:ilvl w:val="0"/>
          <w:numId w:val="10"/>
        </w:numPr>
        <w:kinsoku/>
        <w:wordWrap/>
        <w:overflowPunct/>
        <w:topLinePunct w:val="0"/>
        <w:autoSpaceDE/>
        <w:autoSpaceDN/>
        <w:bidi w:val="0"/>
        <w:adjustRightInd/>
        <w:snapToGrid/>
        <w:ind w:left="170" w:leftChars="0" w:hanging="170" w:firstLineChars="0"/>
        <w:textAlignment w:val="auto"/>
        <w:rPr>
          <w:b w:val="0"/>
          <w:bCs/>
          <w:i/>
          <w:iCs/>
          <w:sz w:val="20"/>
          <w:szCs w:val="20"/>
        </w:rPr>
      </w:pPr>
      <w:r>
        <w:rPr>
          <w:b w:val="0"/>
          <w:bCs/>
          <w:i/>
          <w:iCs/>
          <w:sz w:val="20"/>
          <w:szCs w:val="20"/>
        </w:rPr>
        <w:t>For soft satellite switching, the exact time when the UE starts synchronizing with target satellite (between T-start and T-service) is up to UE implementation</w:t>
      </w:r>
    </w:p>
    <w:p>
      <w:pPr>
        <w:pStyle w:val="92"/>
        <w:keepNext w:val="0"/>
        <w:keepLines w:val="0"/>
        <w:pageBreakBefore w:val="0"/>
        <w:widowControl/>
        <w:numPr>
          <w:ilvl w:val="0"/>
          <w:numId w:val="10"/>
        </w:numPr>
        <w:kinsoku/>
        <w:wordWrap/>
        <w:overflowPunct/>
        <w:topLinePunct w:val="0"/>
        <w:autoSpaceDE/>
        <w:autoSpaceDN/>
        <w:bidi w:val="0"/>
        <w:adjustRightInd/>
        <w:snapToGrid/>
        <w:ind w:left="170" w:leftChars="0" w:hanging="170" w:firstLineChars="0"/>
        <w:textAlignment w:val="auto"/>
        <w:rPr>
          <w:b w:val="0"/>
          <w:bCs/>
          <w:i/>
          <w:iCs/>
          <w:sz w:val="20"/>
          <w:szCs w:val="20"/>
        </w:rPr>
      </w:pPr>
      <w:r>
        <w:rPr>
          <w:b w:val="0"/>
          <w:bCs/>
          <w:i/>
          <w:iCs/>
          <w:sz w:val="20"/>
          <w:szCs w:val="20"/>
        </w:rPr>
        <w:t>Network provides the sync information of target satellite in advance to UE before satellite switching, via broadcast signalling</w:t>
      </w:r>
    </w:p>
    <w:p>
      <w:pPr>
        <w:pStyle w:val="92"/>
        <w:keepNext w:val="0"/>
        <w:keepLines w:val="0"/>
        <w:pageBreakBefore w:val="0"/>
        <w:widowControl/>
        <w:numPr>
          <w:ilvl w:val="0"/>
          <w:numId w:val="10"/>
        </w:numPr>
        <w:kinsoku/>
        <w:wordWrap/>
        <w:overflowPunct/>
        <w:topLinePunct w:val="0"/>
        <w:autoSpaceDE/>
        <w:autoSpaceDN/>
        <w:bidi w:val="0"/>
        <w:adjustRightInd/>
        <w:snapToGrid/>
        <w:ind w:left="170" w:leftChars="0" w:hanging="170" w:firstLineChars="0"/>
        <w:textAlignment w:val="auto"/>
        <w:rPr>
          <w:rFonts w:hint="eastAsia" w:ascii="Times New Roman" w:hAnsi="Times New Roman" w:cs="Times New Roman"/>
          <w:i w:val="0"/>
          <w:iCs w:val="0"/>
          <w:sz w:val="20"/>
          <w:szCs w:val="20"/>
          <w:lang w:val="en-US" w:eastAsia="zh-CN"/>
        </w:rPr>
      </w:pPr>
      <w:r>
        <w:rPr>
          <w:b w:val="0"/>
          <w:bCs/>
          <w:i/>
          <w:iCs/>
          <w:sz w:val="20"/>
          <w:szCs w:val="20"/>
        </w:rPr>
        <w:t>At least soft satellite switching, network provides SSB information of target satellite to UE. FFS on the details: options include e.g. indicating a time offset/information or indicating a different SSB index for the target satellite (FFS for Hard satellite switch)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宋体"/>
          <w:i w:val="0"/>
          <w:iCs w:val="0"/>
          <w:sz w:val="20"/>
          <w:szCs w:val="20"/>
          <w:lang w:val="en-US" w:eastAsia="zh-CN"/>
        </w:rPr>
      </w:pPr>
      <w:r>
        <w:rPr>
          <w:rFonts w:hint="eastAsia" w:ascii="Times New Roman" w:hAnsi="Times New Roman" w:cs="Times New Roman"/>
          <w:i w:val="0"/>
          <w:iCs w:val="0"/>
          <w:sz w:val="20"/>
          <w:szCs w:val="20"/>
          <w:lang w:val="en-US" w:eastAsia="zh-CN"/>
        </w:rPr>
        <w:t xml:space="preserve">Although the starting point of the interruption time could </w:t>
      </w:r>
      <w:r>
        <w:rPr>
          <w:rFonts w:hint="eastAsia" w:cs="Times New Roman"/>
          <w:i w:val="0"/>
          <w:iCs w:val="0"/>
          <w:sz w:val="20"/>
          <w:szCs w:val="20"/>
          <w:lang w:val="en-US" w:eastAsia="zh-CN"/>
        </w:rPr>
        <w:t xml:space="preserve">be </w:t>
      </w:r>
      <w:r>
        <w:rPr>
          <w:rFonts w:hint="eastAsia" w:ascii="Times New Roman" w:hAnsi="Times New Roman" w:cs="Times New Roman"/>
          <w:i w:val="0"/>
          <w:iCs w:val="0"/>
          <w:sz w:val="20"/>
          <w:szCs w:val="20"/>
          <w:lang w:val="en-US" w:eastAsia="zh-CN"/>
        </w:rPr>
        <w:t xml:space="preserve">between T-start and T-service, which up to UE implementation, from RAN4 worst case point of view, the starting point of the interruption time for the switch should still be t-Service, </w:t>
      </w:r>
      <w:r>
        <w:rPr>
          <w:rFonts w:hint="eastAsia" w:eastAsia="宋体"/>
          <w:i w:val="0"/>
          <w:iCs w:val="0"/>
          <w:sz w:val="20"/>
          <w:szCs w:val="20"/>
          <w:lang w:val="en-US" w:eastAsia="zh-CN"/>
        </w:rPr>
        <w:t>e</w:t>
      </w:r>
      <w:r>
        <w:rPr>
          <w:rFonts w:eastAsia="宋体"/>
          <w:i w:val="0"/>
          <w:iCs w:val="0"/>
          <w:sz w:val="20"/>
          <w:szCs w:val="20"/>
          <w:lang w:eastAsia="ja-JP"/>
        </w:rPr>
        <w:t>nding point of the interruption time for the switch is PRACH transmission</w:t>
      </w:r>
      <w:r>
        <w:rPr>
          <w:rFonts w:hint="eastAsia" w:eastAsia="宋体"/>
          <w:i w:val="0"/>
          <w:iCs w:val="0"/>
          <w:sz w:val="20"/>
          <w:szCs w:val="20"/>
          <w:lang w:val="en-US" w:eastAsia="zh-CN"/>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宋体"/>
          <w:i w:val="0"/>
          <w:iCs w:val="0"/>
          <w:sz w:val="20"/>
          <w:szCs w:val="20"/>
          <w:lang w:val="en-US" w:eastAsia="zh-CN"/>
        </w:rPr>
      </w:pPr>
      <w:r>
        <w:rPr>
          <w:rFonts w:hint="eastAsia" w:eastAsia="宋体"/>
          <w:i w:val="0"/>
          <w:iCs w:val="0"/>
          <w:sz w:val="20"/>
          <w:szCs w:val="20"/>
          <w:lang w:val="en-US" w:eastAsia="zh-CN"/>
        </w:rPr>
        <w:t xml:space="preserve">However, due to some UE may finish the sync before T-service, we think the definition of known cell and unknown cell should be introduced. A cell is known if it has been meeting the relevant cell identification requirement during the last 5 seconds </w:t>
      </w:r>
      <w:r>
        <w:rPr>
          <w:rFonts w:hint="eastAsia" w:eastAsia="宋体"/>
          <w:i w:val="0"/>
          <w:iCs w:val="0"/>
          <w:sz w:val="20"/>
          <w:szCs w:val="20"/>
          <w:u w:val="single"/>
          <w:lang w:val="en-US" w:eastAsia="zh-CN"/>
        </w:rPr>
        <w:t>before T-service or before T-start</w:t>
      </w:r>
      <w:r>
        <w:rPr>
          <w:rFonts w:hint="eastAsia" w:eastAsia="宋体"/>
          <w:i w:val="0"/>
          <w:iCs w:val="0"/>
          <w:sz w:val="20"/>
          <w:szCs w:val="20"/>
          <w:lang w:val="en-US" w:eastAsia="zh-CN"/>
        </w:rPr>
        <w:t>, otherwise it is unknown.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Cs/>
          <w:i w:val="0"/>
          <w:iCs w:val="0"/>
          <w:sz w:val="20"/>
          <w:szCs w:val="20"/>
          <w:highlight w:val="none"/>
          <w:vertAlign w:val="subscript"/>
        </w:rPr>
      </w:pPr>
      <w:r>
        <w:rPr>
          <w:rFonts w:hint="eastAsia" w:eastAsia="宋体"/>
          <w:i w:val="0"/>
          <w:iCs w:val="0"/>
          <w:sz w:val="20"/>
          <w:szCs w:val="20"/>
          <w:lang w:val="en-US" w:eastAsia="zh-CN"/>
        </w:rPr>
        <w:t xml:space="preserve">Therefore, the interruption time </w:t>
      </w:r>
      <w:r>
        <w:rPr>
          <w:rFonts w:hint="eastAsia" w:eastAsia="宋体"/>
          <w:i w:val="0"/>
          <w:iCs w:val="0"/>
          <w:sz w:val="20"/>
          <w:szCs w:val="20"/>
          <w:highlight w:val="none"/>
          <w:lang w:val="en-US" w:eastAsia="zh-CN"/>
        </w:rPr>
        <w:t xml:space="preserve">is </w:t>
      </w:r>
      <w:r>
        <w:rPr>
          <w:rFonts w:eastAsia="Malgun Gothic"/>
          <w:bCs/>
          <w:i w:val="0"/>
          <w:iCs w:val="0"/>
          <w:sz w:val="20"/>
          <w:szCs w:val="20"/>
          <w:highlight w:val="none"/>
        </w:rPr>
        <w:t xml:space="preserve">defined as </w:t>
      </w:r>
      <w:r>
        <w:rPr>
          <w:rFonts w:eastAsia="宋体" w:cs="v4.2.0"/>
          <w:bCs/>
          <w:i w:val="0"/>
          <w:iCs w:val="0"/>
          <w:sz w:val="20"/>
          <w:szCs w:val="20"/>
          <w:highlight w:val="none"/>
        </w:rPr>
        <w:t>T</w:t>
      </w:r>
      <w:r>
        <w:rPr>
          <w:rFonts w:eastAsia="宋体" w:cs="v4.2.0"/>
          <w:bCs/>
          <w:i w:val="0"/>
          <w:iCs w:val="0"/>
          <w:sz w:val="20"/>
          <w:szCs w:val="20"/>
          <w:highlight w:val="none"/>
          <w:vertAlign w:val="subscript"/>
        </w:rPr>
        <w:t>interrupt</w:t>
      </w:r>
      <w:r>
        <w:rPr>
          <w:rFonts w:eastAsia="宋体"/>
          <w:bCs/>
          <w:i w:val="0"/>
          <w:iCs w:val="0"/>
          <w:sz w:val="20"/>
          <w:szCs w:val="20"/>
          <w:highlight w:val="none"/>
        </w:rPr>
        <w:t xml:space="preserve"> = T</w:t>
      </w:r>
      <w:r>
        <w:rPr>
          <w:rFonts w:eastAsia="宋体"/>
          <w:bCs/>
          <w:i w:val="0"/>
          <w:iCs w:val="0"/>
          <w:sz w:val="20"/>
          <w:szCs w:val="20"/>
          <w:highlight w:val="none"/>
          <w:vertAlign w:val="subscript"/>
        </w:rPr>
        <w:t>search</w:t>
      </w:r>
      <w:r>
        <w:rPr>
          <w:rFonts w:eastAsia="宋体"/>
          <w:bCs/>
          <w:i w:val="0"/>
          <w:iCs w:val="0"/>
          <w:sz w:val="20"/>
          <w:szCs w:val="20"/>
          <w:highlight w:val="none"/>
        </w:rPr>
        <w:t xml:space="preserve"> + T</w:t>
      </w:r>
      <w:r>
        <w:rPr>
          <w:rFonts w:eastAsia="宋体"/>
          <w:bCs/>
          <w:i w:val="0"/>
          <w:iCs w:val="0"/>
          <w:sz w:val="20"/>
          <w:szCs w:val="20"/>
          <w:highlight w:val="none"/>
          <w:vertAlign w:val="subscript"/>
        </w:rPr>
        <w:t>IU</w:t>
      </w:r>
      <w:r>
        <w:rPr>
          <w:rFonts w:eastAsia="宋体"/>
          <w:bCs/>
          <w:i w:val="0"/>
          <w:iCs w:val="0"/>
          <w:sz w:val="20"/>
          <w:szCs w:val="20"/>
          <w:highlight w:val="none"/>
        </w:rPr>
        <w:t xml:space="preserve"> + T</w:t>
      </w:r>
      <w:r>
        <w:rPr>
          <w:rFonts w:eastAsia="宋体"/>
          <w:bCs/>
          <w:i w:val="0"/>
          <w:iCs w:val="0"/>
          <w:sz w:val="20"/>
          <w:szCs w:val="20"/>
          <w:highlight w:val="none"/>
          <w:vertAlign w:val="subscript"/>
        </w:rPr>
        <w:t>processing</w:t>
      </w:r>
      <w:r>
        <w:rPr>
          <w:rFonts w:eastAsia="宋体"/>
          <w:bCs/>
          <w:i w:val="0"/>
          <w:iCs w:val="0"/>
          <w:sz w:val="20"/>
          <w:szCs w:val="20"/>
          <w:highlight w:val="none"/>
        </w:rPr>
        <w:t xml:space="preserve"> + T</w:t>
      </w:r>
      <w:r>
        <w:rPr>
          <w:rFonts w:eastAsia="宋体"/>
          <w:bCs/>
          <w:i w:val="0"/>
          <w:iCs w:val="0"/>
          <w:sz w:val="20"/>
          <w:szCs w:val="20"/>
          <w:highlight w:val="none"/>
          <w:vertAlign w:val="subscript"/>
        </w:rPr>
        <w:t>∆</w:t>
      </w:r>
      <w:r>
        <w:rPr>
          <w:rFonts w:eastAsia="宋体"/>
          <w:bCs/>
          <w:i w:val="0"/>
          <w:iCs w:val="0"/>
          <w:sz w:val="20"/>
          <w:szCs w:val="20"/>
          <w:highlight w:val="none"/>
        </w:rPr>
        <w:t xml:space="preserve"> + T</w:t>
      </w:r>
      <w:r>
        <w:rPr>
          <w:rFonts w:eastAsia="宋体"/>
          <w:bCs/>
          <w:i w:val="0"/>
          <w:iCs w:val="0"/>
          <w:sz w:val="20"/>
          <w:szCs w:val="20"/>
          <w:highlight w:val="none"/>
          <w:vertAlign w:val="subscript"/>
        </w:rPr>
        <w:t xml:space="preserve">margin </w:t>
      </w:r>
    </w:p>
    <w:p>
      <w:pPr>
        <w:pStyle w:val="75"/>
        <w:numPr>
          <w:ilvl w:val="0"/>
          <w:numId w:val="8"/>
        </w:numPr>
        <w:ind w:left="644" w:leftChars="0" w:firstLineChars="0"/>
        <w:rPr>
          <w:rFonts w:eastAsia="宋体"/>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search</w:t>
      </w:r>
      <w:r>
        <w:rPr>
          <w:rFonts w:eastAsia="宋体"/>
          <w:bCs/>
          <w:i w:val="0"/>
          <w:iCs w:val="0"/>
          <w:sz w:val="20"/>
          <w:szCs w:val="20"/>
          <w:highlight w:val="none"/>
        </w:rPr>
        <w:t xml:space="preserve"> = </w:t>
      </w:r>
      <w:r>
        <w:rPr>
          <w:rFonts w:hint="eastAsia" w:eastAsia="宋体"/>
          <w:bCs/>
          <w:i w:val="0"/>
          <w:iCs w:val="0"/>
          <w:sz w:val="20"/>
          <w:szCs w:val="20"/>
          <w:highlight w:val="none"/>
        </w:rPr>
        <w:t>T</w:t>
      </w:r>
      <w:r>
        <w:rPr>
          <w:rFonts w:hint="eastAsia" w:eastAsia="宋体"/>
          <w:bCs/>
          <w:i w:val="0"/>
          <w:iCs w:val="0"/>
          <w:sz w:val="20"/>
          <w:szCs w:val="20"/>
          <w:highlight w:val="none"/>
          <w:vertAlign w:val="subscript"/>
        </w:rPr>
        <w:t>first_SSB</w:t>
      </w:r>
      <w:r>
        <w:rPr>
          <w:rFonts w:hint="eastAsia" w:eastAsia="宋体"/>
          <w:bCs/>
          <w:i w:val="0"/>
          <w:iCs w:val="0"/>
          <w:sz w:val="20"/>
          <w:szCs w:val="20"/>
          <w:highlight w:val="none"/>
        </w:rPr>
        <w:t xml:space="preserve"> ms, where T</w:t>
      </w:r>
      <w:r>
        <w:rPr>
          <w:rFonts w:hint="eastAsia" w:eastAsia="宋体"/>
          <w:bCs/>
          <w:i w:val="0"/>
          <w:iCs w:val="0"/>
          <w:sz w:val="20"/>
          <w:szCs w:val="20"/>
          <w:highlight w:val="none"/>
          <w:vertAlign w:val="subscript"/>
        </w:rPr>
        <w:t>first_SSB</w:t>
      </w:r>
      <w:r>
        <w:rPr>
          <w:rFonts w:hint="eastAsia" w:eastAsia="宋体"/>
          <w:bCs/>
          <w:i w:val="0"/>
          <w:iCs w:val="0"/>
          <w:sz w:val="20"/>
          <w:szCs w:val="20"/>
          <w:highlight w:val="none"/>
        </w:rPr>
        <w:t xml:space="preserve"> is the time to the end of the first complete SSB burst indicated by the SMTC of target satellite for unknown target cell [and the target cell Es/Iot ≥ -2 dB]</w:t>
      </w:r>
      <w:r>
        <w:rPr>
          <w:rFonts w:eastAsia="宋体"/>
          <w:bCs/>
          <w:i w:val="0"/>
          <w:iCs w:val="0"/>
          <w:sz w:val="20"/>
          <w:szCs w:val="20"/>
          <w:highlight w:val="none"/>
        </w:rPr>
        <w:t xml:space="preserve"> </w:t>
      </w:r>
      <w:r>
        <w:rPr>
          <w:rFonts w:hint="eastAsia" w:eastAsia="宋体"/>
          <w:bCs/>
          <w:i w:val="0"/>
          <w:iCs w:val="0"/>
          <w:sz w:val="20"/>
          <w:szCs w:val="20"/>
          <w:highlight w:val="none"/>
          <w:lang w:val="en-US" w:eastAsia="zh-CN"/>
        </w:rPr>
        <w:t>for unknown target cell, 0ms for known target cell</w:t>
      </w:r>
    </w:p>
    <w:p>
      <w:pPr>
        <w:pStyle w:val="75"/>
        <w:numPr>
          <w:ilvl w:val="1"/>
          <w:numId w:val="8"/>
        </w:numPr>
        <w:ind w:left="1064" w:leftChars="0" w:firstLineChars="0"/>
        <w:rPr>
          <w:rFonts w:eastAsia="Malgun Gothic"/>
          <w:b w:val="0"/>
          <w:bCs w:val="0"/>
          <w:i w:val="0"/>
          <w:iCs w:val="0"/>
          <w:sz w:val="20"/>
          <w:szCs w:val="20"/>
          <w:highlight w:val="none"/>
        </w:rPr>
      </w:pPr>
      <w:r>
        <w:rPr>
          <w:rFonts w:hint="eastAsia" w:eastAsia="宋体"/>
          <w:b w:val="0"/>
          <w:bCs w:val="0"/>
          <w:i w:val="0"/>
          <w:iCs w:val="0"/>
          <w:sz w:val="20"/>
          <w:szCs w:val="20"/>
          <w:lang w:val="en-US" w:eastAsia="zh-CN"/>
        </w:rPr>
        <w:t xml:space="preserve">A cell is known if it has been meeting the relevant cell identification requirement during the last 5 seconds </w:t>
      </w:r>
      <w:r>
        <w:rPr>
          <w:rFonts w:hint="eastAsia" w:eastAsia="宋体"/>
          <w:b w:val="0"/>
          <w:bCs w:val="0"/>
          <w:i w:val="0"/>
          <w:iCs w:val="0"/>
          <w:sz w:val="20"/>
          <w:szCs w:val="20"/>
          <w:u w:val="single"/>
          <w:lang w:val="en-US" w:eastAsia="zh-CN"/>
        </w:rPr>
        <w:t>before T-service or before T-start</w:t>
      </w:r>
      <w:r>
        <w:rPr>
          <w:rFonts w:hint="eastAsia" w:eastAsia="宋体"/>
          <w:b w:val="0"/>
          <w:bCs w:val="0"/>
          <w:i w:val="0"/>
          <w:iCs w:val="0"/>
          <w:sz w:val="20"/>
          <w:szCs w:val="20"/>
          <w:lang w:val="en-US" w:eastAsia="zh-CN"/>
        </w:rPr>
        <w:t>, otherwise it is unknown.</w:t>
      </w:r>
    </w:p>
    <w:p>
      <w:pPr>
        <w:pStyle w:val="75"/>
        <w:numPr>
          <w:ilvl w:val="0"/>
          <w:numId w:val="8"/>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processing</w:t>
      </w:r>
      <w:r>
        <w:rPr>
          <w:rFonts w:eastAsia="宋体"/>
          <w:bCs/>
          <w:i w:val="0"/>
          <w:iCs w:val="0"/>
          <w:sz w:val="20"/>
          <w:szCs w:val="20"/>
          <w:highlight w:val="none"/>
        </w:rPr>
        <w:t xml:space="preserve"> = [5] ms</w:t>
      </w:r>
    </w:p>
    <w:p>
      <w:pPr>
        <w:pStyle w:val="75"/>
        <w:numPr>
          <w:ilvl w:val="0"/>
          <w:numId w:val="8"/>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w:t>
      </w:r>
      <w:r>
        <w:rPr>
          <w:rFonts w:eastAsia="宋体"/>
          <w:bCs/>
          <w:i w:val="0"/>
          <w:iCs w:val="0"/>
          <w:sz w:val="20"/>
          <w:szCs w:val="20"/>
          <w:highlight w:val="none"/>
        </w:rPr>
        <w:t>, T</w:t>
      </w:r>
      <w:r>
        <w:rPr>
          <w:rFonts w:eastAsia="宋体"/>
          <w:bCs/>
          <w:i w:val="0"/>
          <w:iCs w:val="0"/>
          <w:sz w:val="20"/>
          <w:szCs w:val="20"/>
          <w:highlight w:val="none"/>
          <w:vertAlign w:val="subscript"/>
        </w:rPr>
        <w:t>margin</w:t>
      </w:r>
      <w:r>
        <w:rPr>
          <w:rFonts w:eastAsia="宋体"/>
          <w:bCs/>
          <w:i w:val="0"/>
          <w:iCs w:val="0"/>
          <w:sz w:val="20"/>
          <w:szCs w:val="20"/>
          <w:highlight w:val="none"/>
        </w:rPr>
        <w:t xml:space="preserve"> and T</w:t>
      </w:r>
      <w:r>
        <w:rPr>
          <w:rFonts w:eastAsia="宋体"/>
          <w:bCs/>
          <w:i w:val="0"/>
          <w:iCs w:val="0"/>
          <w:sz w:val="20"/>
          <w:szCs w:val="20"/>
          <w:highlight w:val="none"/>
          <w:vertAlign w:val="subscript"/>
        </w:rPr>
        <w:t>IU</w:t>
      </w:r>
      <w:r>
        <w:rPr>
          <w:rFonts w:eastAsia="宋体"/>
          <w:bCs/>
          <w:i w:val="0"/>
          <w:iCs w:val="0"/>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Case 3: Hard satellite switch, without performing RACH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Case 4: Soft satellite switch, without performing RACH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cs="Times New Roman"/>
          <w:sz w:val="20"/>
          <w:szCs w:val="20"/>
          <w:lang w:val="en-US" w:eastAsia="zh-CN"/>
        </w:rPr>
      </w:pPr>
      <w:r>
        <w:rPr>
          <w:rFonts w:hint="eastAsia" w:ascii="Times New Roman" w:hAnsi="Times New Roman" w:cs="Times New Roman"/>
          <w:sz w:val="20"/>
          <w:szCs w:val="20"/>
          <w:lang w:val="en-US" w:eastAsia="zh-CN"/>
        </w:rPr>
        <w:t xml:space="preserve">For Case 3 and 4, starting point of the interruption time for the switch is </w:t>
      </w:r>
      <w:r>
        <w:rPr>
          <w:rFonts w:hint="eastAsia" w:cs="Times New Roman"/>
          <w:sz w:val="20"/>
          <w:szCs w:val="20"/>
          <w:lang w:val="en-US" w:eastAsia="zh-CN"/>
        </w:rPr>
        <w:t>T</w:t>
      </w:r>
      <w:r>
        <w:rPr>
          <w:rFonts w:hint="eastAsia" w:ascii="Times New Roman" w:hAnsi="Times New Roman" w:cs="Times New Roman"/>
          <w:sz w:val="20"/>
          <w:szCs w:val="20"/>
          <w:lang w:val="en-US" w:eastAsia="zh-CN"/>
        </w:rPr>
        <w:t xml:space="preserve">-Service. </w:t>
      </w:r>
      <w:r>
        <w:rPr>
          <w:rFonts w:hint="eastAsia" w:cs="Times New Roman"/>
          <w:sz w:val="20"/>
          <w:szCs w:val="20"/>
          <w:lang w:val="en-US" w:eastAsia="zh-CN"/>
        </w:rPr>
        <w:t>The</w:t>
      </w:r>
      <w:r>
        <w:rPr>
          <w:rFonts w:hint="eastAsia" w:ascii="Times New Roman" w:hAnsi="Times New Roman" w:cs="Times New Roman"/>
          <w:sz w:val="20"/>
          <w:szCs w:val="20"/>
          <w:lang w:val="en-US" w:eastAsia="zh-CN"/>
        </w:rPr>
        <w:t xml:space="preserve"> e</w:t>
      </w:r>
      <w:r>
        <w:rPr>
          <w:rFonts w:hint="eastAsia" w:ascii="Times New Roman" w:hAnsi="Times New Roman" w:cs="Times New Roman"/>
          <w:sz w:val="20"/>
          <w:szCs w:val="20"/>
          <w:lang w:val="en-US" w:eastAsia="ja-JP"/>
        </w:rPr>
        <w:t xml:space="preserve">nding point of the interruption time </w:t>
      </w:r>
      <w:r>
        <w:rPr>
          <w:rFonts w:hint="eastAsia" w:cs="Times New Roman"/>
          <w:sz w:val="20"/>
          <w:szCs w:val="20"/>
          <w:lang w:val="en-US" w:eastAsia="zh-CN"/>
        </w:rPr>
        <w:t xml:space="preserve">should be same as </w:t>
      </w:r>
      <w:r>
        <w:rPr>
          <w:rFonts w:hint="eastAsia" w:ascii="Times New Roman" w:hAnsi="Times New Roman" w:cs="Times New Roman"/>
          <w:sz w:val="20"/>
          <w:szCs w:val="20"/>
          <w:lang w:val="en-US" w:eastAsia="ja-JP"/>
        </w:rPr>
        <w:t xml:space="preserve">for the </w:t>
      </w:r>
      <w:r>
        <w:rPr>
          <w:rFonts w:hint="eastAsia" w:cs="Times New Roman"/>
          <w:sz w:val="20"/>
          <w:szCs w:val="20"/>
          <w:lang w:val="en-US" w:eastAsia="zh-CN"/>
        </w:rPr>
        <w:t>RACH-less HO, which can be a configured grant based PUSCH, dynamic grant based PUSCH, SR on PUCCH, according to NW configuration and scheduling, or PRACH if TA timer is not running and there is no PUCCH SR.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cs="Times New Roman"/>
          <w:sz w:val="20"/>
          <w:szCs w:val="20"/>
          <w:lang w:val="en-US" w:eastAsia="zh-CN"/>
        </w:rPr>
      </w:pPr>
      <w:r>
        <w:rPr>
          <w:rFonts w:hint="eastAsia" w:cs="Times New Roman"/>
          <w:sz w:val="20"/>
          <w:szCs w:val="20"/>
          <w:lang w:val="en-US" w:eastAsia="zh-CN"/>
        </w:rPr>
        <w:t>For the other parts, same definition from hard/soft satellite switch with RACH can be reused.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12: For the case of hard satellite switch RACH-based, the starting point of the interruption time for the switch should still be t-Service, ending point of the interruption time for the switch is PRACH transmission.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Malgun Gothic"/>
          <w:b/>
          <w:bCs/>
          <w:i/>
          <w:iCs/>
          <w:sz w:val="20"/>
          <w:szCs w:val="20"/>
          <w:highlight w:val="none"/>
        </w:rPr>
        <w:t>T</w:t>
      </w:r>
      <w:r>
        <w:rPr>
          <w:rFonts w:hint="eastAsia" w:eastAsia="Malgun Gothic"/>
          <w:b/>
          <w:bCs/>
          <w:i/>
          <w:iCs/>
          <w:sz w:val="20"/>
          <w:szCs w:val="20"/>
          <w:highlight w:val="none"/>
          <w:vertAlign w:val="subscript"/>
        </w:rPr>
        <w:t>first_SSB</w:t>
      </w:r>
      <w:r>
        <w:rPr>
          <w:rFonts w:hint="eastAsia" w:eastAsia="Malgun Gothic"/>
          <w:b/>
          <w:bCs/>
          <w:i/>
          <w:iCs/>
          <w:sz w:val="20"/>
          <w:szCs w:val="20"/>
          <w:highlight w:val="none"/>
        </w:rPr>
        <w:t xml:space="preserve"> ms, where T</w:t>
      </w:r>
      <w:r>
        <w:rPr>
          <w:rFonts w:hint="eastAsia" w:eastAsia="Malgun Gothic"/>
          <w:b/>
          <w:bCs/>
          <w:i/>
          <w:iCs/>
          <w:sz w:val="20"/>
          <w:szCs w:val="20"/>
          <w:highlight w:val="none"/>
          <w:vertAlign w:val="subscript"/>
        </w:rPr>
        <w:t>first_SSB</w:t>
      </w:r>
      <w:r>
        <w:rPr>
          <w:rFonts w:hint="eastAsia" w:eastAsia="Malgun Gothic"/>
          <w:b/>
          <w:bCs/>
          <w:i/>
          <w:iCs/>
          <w:sz w:val="20"/>
          <w:szCs w:val="20"/>
          <w:highlight w:val="none"/>
        </w:rPr>
        <w:t xml:space="preserve"> is the time to the end of the first complete SSB burst indicated by the SMTC of target satellite</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eastAsia="宋体"/>
          <w:b/>
          <w:bCs/>
          <w:i/>
          <w:iCs/>
          <w:sz w:val="20"/>
          <w:szCs w:val="20"/>
          <w:highlight w:val="none"/>
        </w:rPr>
        <w:t>, T</w:t>
      </w:r>
      <w:r>
        <w:rPr>
          <w:rFonts w:eastAsia="宋体"/>
          <w:b/>
          <w:bCs/>
          <w:i/>
          <w:iCs/>
          <w:sz w:val="20"/>
          <w:szCs w:val="20"/>
          <w:highlight w:val="none"/>
          <w:vertAlign w:val="subscript"/>
        </w:rPr>
        <w:t>margin</w:t>
      </w:r>
      <w:r>
        <w:rPr>
          <w:rFonts w:eastAsia="宋体"/>
          <w:b/>
          <w:bCs/>
          <w:i/>
          <w:iCs/>
          <w:sz w:val="20"/>
          <w:szCs w:val="20"/>
          <w:highlight w:val="none"/>
        </w:rPr>
        <w:t xml:space="preserve"> and T</w:t>
      </w:r>
      <w:r>
        <w:rPr>
          <w:rFonts w:eastAsia="宋体"/>
          <w:b/>
          <w:bCs/>
          <w:i/>
          <w:iCs/>
          <w:sz w:val="20"/>
          <w:szCs w:val="20"/>
          <w:highlight w:val="none"/>
          <w:vertAlign w:val="subscript"/>
        </w:rPr>
        <w:t>IU</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13: For the case of soft satellite switch RACH-based, the starting point of the interruption time for the switch should still be t-Service, ending point of the interruption time for the switch is PRACH transmission.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宋体"/>
          <w:b/>
          <w:bCs/>
          <w:i/>
          <w:iCs/>
          <w:sz w:val="20"/>
          <w:szCs w:val="20"/>
          <w:highlight w:val="none"/>
        </w:rPr>
        <w:t>T</w:t>
      </w:r>
      <w:r>
        <w:rPr>
          <w:rFonts w:hint="eastAsia" w:eastAsia="宋体"/>
          <w:b/>
          <w:bCs/>
          <w:i/>
          <w:iCs/>
          <w:sz w:val="20"/>
          <w:szCs w:val="20"/>
          <w:highlight w:val="none"/>
          <w:vertAlign w:val="subscript"/>
        </w:rPr>
        <w:t>first_SSB</w:t>
      </w:r>
      <w:r>
        <w:rPr>
          <w:rFonts w:hint="eastAsia" w:eastAsia="宋体"/>
          <w:b/>
          <w:bCs/>
          <w:i/>
          <w:iCs/>
          <w:sz w:val="20"/>
          <w:szCs w:val="20"/>
          <w:highlight w:val="none"/>
        </w:rPr>
        <w:t xml:space="preserve"> ms, where T</w:t>
      </w:r>
      <w:r>
        <w:rPr>
          <w:rFonts w:hint="eastAsia" w:eastAsia="宋体"/>
          <w:b/>
          <w:bCs/>
          <w:i/>
          <w:iCs/>
          <w:sz w:val="20"/>
          <w:szCs w:val="20"/>
          <w:highlight w:val="none"/>
          <w:vertAlign w:val="subscript"/>
        </w:rPr>
        <w:t>first_SSB</w:t>
      </w:r>
      <w:r>
        <w:rPr>
          <w:rFonts w:hint="eastAsia" w:eastAsia="宋体"/>
          <w:b/>
          <w:bCs/>
          <w:i/>
          <w:iCs/>
          <w:sz w:val="20"/>
          <w:szCs w:val="20"/>
          <w:highlight w:val="none"/>
        </w:rPr>
        <w:t xml:space="preserve"> is the time to the end of the first complete SSB burst indicated by the SMTC of target satellite for unknown target cell [and the target cell Es/Iot ≥ -2 dB]</w:t>
      </w:r>
      <w:r>
        <w:rPr>
          <w:rFonts w:eastAsia="宋体"/>
          <w:b/>
          <w:bCs/>
          <w:i/>
          <w:iCs/>
          <w:sz w:val="20"/>
          <w:szCs w:val="20"/>
          <w:highlight w:val="none"/>
        </w:rPr>
        <w:t xml:space="preserve"> </w:t>
      </w:r>
      <w:r>
        <w:rPr>
          <w:rFonts w:hint="eastAsia" w:eastAsia="宋体"/>
          <w:b/>
          <w:bCs/>
          <w:i/>
          <w:iCs/>
          <w:sz w:val="20"/>
          <w:szCs w:val="20"/>
          <w:highlight w:val="none"/>
          <w:lang w:val="en-US" w:eastAsia="zh-CN"/>
        </w:rPr>
        <w:t>for unknown target cell, 0ms for known target cell</w:t>
      </w:r>
    </w:p>
    <w:p>
      <w:pPr>
        <w:pStyle w:val="75"/>
        <w:numPr>
          <w:ilvl w:val="1"/>
          <w:numId w:val="8"/>
        </w:numPr>
        <w:ind w:left="1064" w:leftChars="0" w:firstLineChars="0"/>
        <w:rPr>
          <w:rFonts w:eastAsia="Malgun Gothic"/>
          <w:b/>
          <w:bCs/>
          <w:i/>
          <w:iCs/>
          <w:sz w:val="20"/>
          <w:szCs w:val="20"/>
          <w:highlight w:val="none"/>
        </w:rPr>
      </w:pPr>
      <w:r>
        <w:rPr>
          <w:rFonts w:hint="eastAsia" w:eastAsia="宋体"/>
          <w:b/>
          <w:bCs/>
          <w:i/>
          <w:iCs/>
          <w:sz w:val="20"/>
          <w:szCs w:val="20"/>
          <w:lang w:val="en-US" w:eastAsia="zh-CN"/>
        </w:rPr>
        <w:t xml:space="preserve">A cell is known if it has been meeting the relevant cell identification requirement during the last 5 seconds </w:t>
      </w:r>
      <w:r>
        <w:rPr>
          <w:rFonts w:hint="eastAsia" w:eastAsia="宋体"/>
          <w:b/>
          <w:bCs/>
          <w:i/>
          <w:iCs/>
          <w:sz w:val="20"/>
          <w:szCs w:val="20"/>
          <w:u w:val="single"/>
          <w:lang w:val="en-US" w:eastAsia="zh-CN"/>
        </w:rPr>
        <w:t>before T-service or before T-start</w:t>
      </w:r>
      <w:r>
        <w:rPr>
          <w:rFonts w:hint="eastAsia" w:eastAsia="宋体"/>
          <w:b/>
          <w:bCs/>
          <w:i/>
          <w:iCs/>
          <w:sz w:val="20"/>
          <w:szCs w:val="20"/>
          <w:lang w:val="en-US" w:eastAsia="zh-CN"/>
        </w:rPr>
        <w:t>, otherwise it is unknown.</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eastAsia="宋体"/>
          <w:b/>
          <w:bCs/>
          <w:i/>
          <w:iCs/>
          <w:sz w:val="20"/>
          <w:szCs w:val="20"/>
          <w:highlight w:val="none"/>
        </w:rPr>
        <w:t>, T</w:t>
      </w:r>
      <w:r>
        <w:rPr>
          <w:rFonts w:eastAsia="宋体"/>
          <w:b/>
          <w:bCs/>
          <w:i/>
          <w:iCs/>
          <w:sz w:val="20"/>
          <w:szCs w:val="20"/>
          <w:highlight w:val="none"/>
          <w:vertAlign w:val="subscript"/>
        </w:rPr>
        <w:t>margin</w:t>
      </w:r>
      <w:r>
        <w:rPr>
          <w:rFonts w:eastAsia="宋体"/>
          <w:b/>
          <w:bCs/>
          <w:i/>
          <w:iCs/>
          <w:sz w:val="20"/>
          <w:szCs w:val="20"/>
          <w:highlight w:val="none"/>
        </w:rPr>
        <w:t xml:space="preserve"> and T</w:t>
      </w:r>
      <w:r>
        <w:rPr>
          <w:rFonts w:eastAsia="宋体"/>
          <w:b/>
          <w:bCs/>
          <w:i/>
          <w:iCs/>
          <w:sz w:val="20"/>
          <w:szCs w:val="20"/>
          <w:highlight w:val="none"/>
          <w:vertAlign w:val="subscript"/>
        </w:rPr>
        <w:t>IU</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14: For the case of hard satellite switch without performing RACH, the starting point of the interruption time for the switch should still be t-Service, ending point of the interruption time for the switch is first UL transmission, which can be a configured grant based PUSCH, dynamic grant based PUSCH, SR on PUCCH, according to NW configuration and scheduling, or PRACH if TA timer is not running and there is no PUCCH SR.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Malgun Gothic"/>
          <w:b/>
          <w:bCs/>
          <w:i/>
          <w:iCs/>
          <w:sz w:val="20"/>
          <w:szCs w:val="20"/>
          <w:highlight w:val="none"/>
        </w:rPr>
        <w:t>T</w:t>
      </w:r>
      <w:r>
        <w:rPr>
          <w:rFonts w:hint="eastAsia" w:eastAsia="Malgun Gothic"/>
          <w:b/>
          <w:bCs/>
          <w:i/>
          <w:iCs/>
          <w:sz w:val="20"/>
          <w:szCs w:val="20"/>
          <w:highlight w:val="none"/>
          <w:vertAlign w:val="subscript"/>
        </w:rPr>
        <w:t>first_SSB</w:t>
      </w:r>
      <w:r>
        <w:rPr>
          <w:rFonts w:hint="eastAsia" w:eastAsia="Malgun Gothic"/>
          <w:b/>
          <w:bCs/>
          <w:i/>
          <w:iCs/>
          <w:sz w:val="20"/>
          <w:szCs w:val="20"/>
          <w:highlight w:val="none"/>
        </w:rPr>
        <w:t xml:space="preserve"> ms, where T</w:t>
      </w:r>
      <w:r>
        <w:rPr>
          <w:rFonts w:hint="eastAsia" w:eastAsia="Malgun Gothic"/>
          <w:b/>
          <w:bCs/>
          <w:i/>
          <w:iCs/>
          <w:sz w:val="20"/>
          <w:szCs w:val="20"/>
          <w:highlight w:val="none"/>
          <w:vertAlign w:val="subscript"/>
        </w:rPr>
        <w:t>first_SSB</w:t>
      </w:r>
      <w:r>
        <w:rPr>
          <w:rFonts w:hint="eastAsia" w:eastAsia="Malgun Gothic"/>
          <w:b/>
          <w:bCs/>
          <w:i/>
          <w:iCs/>
          <w:sz w:val="20"/>
          <w:szCs w:val="20"/>
          <w:highlight w:val="none"/>
        </w:rPr>
        <w:t xml:space="preserve"> is the time to the end of the first complete SSB burst indicated by the SMTC of target satellite</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8"/>
        </w:numPr>
        <w:ind w:left="644" w:leftChars="0" w:firstLineChars="0"/>
        <w:rPr>
          <w:rFonts w:eastAsia="Malgun Gothic"/>
          <w:b/>
          <w:bCs/>
          <w:i/>
          <w:iCs/>
          <w:sz w:val="20"/>
          <w:szCs w:val="20"/>
          <w:highlight w:val="none"/>
        </w:rPr>
      </w:pPr>
      <w:r>
        <w:rPr>
          <w:rFonts w:hint="eastAsia" w:eastAsia="Malgun Gothic"/>
          <w:b/>
          <w:bCs/>
          <w:i/>
          <w:iCs/>
          <w:sz w:val="20"/>
          <w:szCs w:val="20"/>
          <w:highlight w:val="none"/>
        </w:rPr>
        <w:t>T</w:t>
      </w:r>
      <w:r>
        <w:rPr>
          <w:rFonts w:hint="eastAsia" w:eastAsia="Malgun Gothic"/>
          <w:b/>
          <w:bCs/>
          <w:i/>
          <w:iCs/>
          <w:sz w:val="20"/>
          <w:szCs w:val="20"/>
          <w:highlight w:val="none"/>
          <w:vertAlign w:val="subscript"/>
        </w:rPr>
        <w:t>IU</w:t>
      </w:r>
      <w:r>
        <w:rPr>
          <w:rFonts w:hint="eastAsia" w:eastAsia="Malgun Gothic"/>
          <w:b/>
          <w:bCs/>
          <w:i/>
          <w:iCs/>
          <w:sz w:val="20"/>
          <w:szCs w:val="20"/>
          <w:highlight w:val="none"/>
        </w:rP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hint="eastAsia" w:eastAsia="宋体"/>
          <w:b/>
          <w:bCs/>
          <w:i/>
          <w:iCs/>
          <w:sz w:val="20"/>
          <w:szCs w:val="20"/>
          <w:highlight w:val="none"/>
          <w:vertAlign w:val="baseline"/>
          <w:lang w:val="en-US" w:eastAsia="zh-CN"/>
        </w:rPr>
        <w:t xml:space="preserve"> and</w:t>
      </w:r>
      <w:r>
        <w:rPr>
          <w:rFonts w:eastAsia="宋体"/>
          <w:b/>
          <w:bCs/>
          <w:i/>
          <w:iCs/>
          <w:sz w:val="20"/>
          <w:szCs w:val="20"/>
          <w:highlight w:val="none"/>
          <w:vertAlign w:val="baseline"/>
        </w:rPr>
        <w:t xml:space="preserve"> </w:t>
      </w:r>
      <w:r>
        <w:rPr>
          <w:rFonts w:eastAsia="宋体"/>
          <w:b/>
          <w:bCs/>
          <w:i/>
          <w:iCs/>
          <w:sz w:val="20"/>
          <w:szCs w:val="20"/>
          <w:highlight w:val="none"/>
        </w:rPr>
        <w:t>T</w:t>
      </w:r>
      <w:r>
        <w:rPr>
          <w:rFonts w:eastAsia="宋体"/>
          <w:b/>
          <w:bCs/>
          <w:i/>
          <w:iCs/>
          <w:sz w:val="20"/>
          <w:szCs w:val="20"/>
          <w:highlight w:val="none"/>
          <w:vertAlign w:val="subscript"/>
        </w:rPr>
        <w:t>margin</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15: For the case of soft satellite switch without performing RACH, the starting point of the interruption time for the switch should still be t-Service, ending point of the interruption time for the switch is first UL transmission, which can be a configured grant based PUSCH, dynamic grant based PUSCH, SR on PUCCH, according to NW configuration and scheduling, or PRACH if TA timer is not running and there is no PUCCH SR.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宋体"/>
          <w:b/>
          <w:bCs/>
          <w:i/>
          <w:iCs/>
          <w:sz w:val="20"/>
          <w:szCs w:val="20"/>
          <w:highlight w:val="none"/>
        </w:rPr>
        <w:t>T</w:t>
      </w:r>
      <w:r>
        <w:rPr>
          <w:rFonts w:hint="eastAsia" w:eastAsia="宋体"/>
          <w:b/>
          <w:bCs/>
          <w:i/>
          <w:iCs/>
          <w:sz w:val="20"/>
          <w:szCs w:val="20"/>
          <w:highlight w:val="none"/>
          <w:vertAlign w:val="subscript"/>
        </w:rPr>
        <w:t>first_SSB</w:t>
      </w:r>
      <w:r>
        <w:rPr>
          <w:rFonts w:hint="eastAsia" w:eastAsia="宋体"/>
          <w:b/>
          <w:bCs/>
          <w:i/>
          <w:iCs/>
          <w:sz w:val="20"/>
          <w:szCs w:val="20"/>
          <w:highlight w:val="none"/>
        </w:rPr>
        <w:t xml:space="preserve"> ms, where T</w:t>
      </w:r>
      <w:r>
        <w:rPr>
          <w:rFonts w:hint="eastAsia" w:eastAsia="宋体"/>
          <w:b/>
          <w:bCs/>
          <w:i/>
          <w:iCs/>
          <w:sz w:val="20"/>
          <w:szCs w:val="20"/>
          <w:highlight w:val="none"/>
          <w:vertAlign w:val="subscript"/>
        </w:rPr>
        <w:t>first_SSB</w:t>
      </w:r>
      <w:r>
        <w:rPr>
          <w:rFonts w:hint="eastAsia" w:eastAsia="宋体"/>
          <w:b/>
          <w:bCs/>
          <w:i/>
          <w:iCs/>
          <w:sz w:val="20"/>
          <w:szCs w:val="20"/>
          <w:highlight w:val="none"/>
        </w:rPr>
        <w:t xml:space="preserve"> is the time to the end of the first complete SSB burst indicated by the SMTC of target satellite for unknown target cell [and the target cell Es/Iot ≥ -2 dB]</w:t>
      </w:r>
      <w:r>
        <w:rPr>
          <w:rFonts w:eastAsia="宋体"/>
          <w:b/>
          <w:bCs/>
          <w:i/>
          <w:iCs/>
          <w:sz w:val="20"/>
          <w:szCs w:val="20"/>
          <w:highlight w:val="none"/>
        </w:rPr>
        <w:t xml:space="preserve"> </w:t>
      </w:r>
      <w:r>
        <w:rPr>
          <w:rFonts w:hint="eastAsia" w:eastAsia="宋体"/>
          <w:b/>
          <w:bCs/>
          <w:i/>
          <w:iCs/>
          <w:sz w:val="20"/>
          <w:szCs w:val="20"/>
          <w:highlight w:val="none"/>
          <w:lang w:val="en-US" w:eastAsia="zh-CN"/>
        </w:rPr>
        <w:t>for unknown target cell, 0ms for known target cell</w:t>
      </w:r>
    </w:p>
    <w:p>
      <w:pPr>
        <w:pStyle w:val="75"/>
        <w:numPr>
          <w:ilvl w:val="1"/>
          <w:numId w:val="8"/>
        </w:numPr>
        <w:ind w:left="1064" w:leftChars="0" w:firstLineChars="0"/>
        <w:rPr>
          <w:rFonts w:eastAsia="Malgun Gothic"/>
          <w:b/>
          <w:bCs/>
          <w:i/>
          <w:iCs/>
          <w:sz w:val="20"/>
          <w:szCs w:val="20"/>
          <w:highlight w:val="none"/>
        </w:rPr>
      </w:pPr>
      <w:r>
        <w:rPr>
          <w:rFonts w:hint="eastAsia" w:eastAsia="宋体"/>
          <w:b/>
          <w:bCs/>
          <w:i/>
          <w:iCs/>
          <w:sz w:val="20"/>
          <w:szCs w:val="20"/>
          <w:lang w:val="en-US" w:eastAsia="zh-CN"/>
        </w:rPr>
        <w:t xml:space="preserve">A cell is known if it has been meeting the relevant cell identification requirement during the last 5 seconds </w:t>
      </w:r>
      <w:r>
        <w:rPr>
          <w:rFonts w:hint="eastAsia" w:eastAsia="宋体"/>
          <w:b/>
          <w:bCs/>
          <w:i/>
          <w:iCs/>
          <w:sz w:val="20"/>
          <w:szCs w:val="20"/>
          <w:u w:val="single"/>
          <w:lang w:val="en-US" w:eastAsia="zh-CN"/>
        </w:rPr>
        <w:t>before T-service or before T-start</w:t>
      </w:r>
      <w:r>
        <w:rPr>
          <w:rFonts w:hint="eastAsia" w:eastAsia="宋体"/>
          <w:b/>
          <w:bCs/>
          <w:i/>
          <w:iCs/>
          <w:sz w:val="20"/>
          <w:szCs w:val="20"/>
          <w:lang w:val="en-US" w:eastAsia="zh-CN"/>
        </w:rPr>
        <w:t>, otherwise it is unknown.</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8"/>
        </w:numPr>
        <w:ind w:left="644" w:leftChars="0" w:firstLineChars="0"/>
        <w:rPr>
          <w:rFonts w:eastAsia="Malgun Gothic"/>
          <w:b/>
          <w:bCs/>
          <w:i/>
          <w:iCs/>
          <w:sz w:val="20"/>
          <w:szCs w:val="20"/>
          <w:highlight w:val="none"/>
        </w:rPr>
      </w:pPr>
      <w:r>
        <w:rPr>
          <w:rFonts w:hint="eastAsia" w:eastAsia="Malgun Gothic"/>
          <w:b/>
          <w:bCs/>
          <w:i/>
          <w:iCs/>
          <w:sz w:val="20"/>
          <w:szCs w:val="20"/>
          <w:highlight w:val="none"/>
        </w:rPr>
        <w:t>T</w:t>
      </w:r>
      <w:r>
        <w:rPr>
          <w:rFonts w:hint="eastAsia" w:eastAsia="Malgun Gothic"/>
          <w:b/>
          <w:bCs/>
          <w:i/>
          <w:iCs/>
          <w:sz w:val="20"/>
          <w:szCs w:val="20"/>
          <w:highlight w:val="none"/>
          <w:vertAlign w:val="subscript"/>
        </w:rPr>
        <w:t>IU</w:t>
      </w:r>
      <w:r>
        <w:rPr>
          <w:rFonts w:hint="eastAsia" w:eastAsia="Malgun Gothic"/>
          <w:b/>
          <w:bCs/>
          <w:i/>
          <w:iCs/>
          <w:sz w:val="20"/>
          <w:szCs w:val="20"/>
          <w:highlight w:val="none"/>
        </w:rP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hint="eastAsia" w:eastAsia="宋体"/>
          <w:b/>
          <w:bCs/>
          <w:i/>
          <w:iCs/>
          <w:sz w:val="20"/>
          <w:szCs w:val="20"/>
          <w:highlight w:val="none"/>
          <w:vertAlign w:val="baseline"/>
          <w:lang w:val="en-US" w:eastAsia="zh-CN"/>
        </w:rPr>
        <w:t xml:space="preserve"> and</w:t>
      </w:r>
      <w:r>
        <w:rPr>
          <w:rFonts w:eastAsia="宋体"/>
          <w:b/>
          <w:bCs/>
          <w:i/>
          <w:iCs/>
          <w:sz w:val="20"/>
          <w:szCs w:val="20"/>
          <w:highlight w:val="none"/>
          <w:vertAlign w:val="baseline"/>
        </w:rPr>
        <w:t xml:space="preserve"> </w:t>
      </w:r>
      <w:r>
        <w:rPr>
          <w:rFonts w:eastAsia="宋体"/>
          <w:b/>
          <w:bCs/>
          <w:i/>
          <w:iCs/>
          <w:sz w:val="20"/>
          <w:szCs w:val="20"/>
          <w:highlight w:val="none"/>
        </w:rPr>
        <w:t xml:space="preserve"> T</w:t>
      </w:r>
      <w:r>
        <w:rPr>
          <w:rFonts w:eastAsia="宋体"/>
          <w:b/>
          <w:bCs/>
          <w:i/>
          <w:iCs/>
          <w:sz w:val="20"/>
          <w:szCs w:val="20"/>
          <w:highlight w:val="none"/>
          <w:vertAlign w:val="subscript"/>
        </w:rPr>
        <w:t>margin</w:t>
      </w:r>
      <w:r>
        <w:rPr>
          <w:rFonts w:eastAsia="宋体"/>
          <w:b/>
          <w:bCs/>
          <w:i/>
          <w:iCs/>
          <w:sz w:val="20"/>
          <w:szCs w:val="20"/>
          <w:highlight w:val="none"/>
        </w:rPr>
        <w:t xml:space="preserve"> are same as existing requirements</w:t>
      </w:r>
    </w:p>
    <w:p>
      <w:pPr>
        <w:jc w:val="both"/>
        <w:rPr>
          <w:rFonts w:hint="default"/>
          <w:sz w:val="20"/>
          <w:szCs w:val="20"/>
          <w:lang w:val="en-US" w:eastAsia="zh-CN"/>
        </w:rPr>
      </w:pPr>
    </w:p>
    <w:p>
      <w:pPr>
        <w:rPr>
          <w:szCs w:val="24"/>
          <w:lang w:eastAsia="zh-CN"/>
        </w:rPr>
      </w:pPr>
    </w:p>
    <w:p>
      <w:pPr>
        <w:outlineLvl w:val="2"/>
        <w:rPr>
          <w:b/>
          <w:i/>
          <w:iCs/>
          <w:sz w:val="20"/>
          <w:szCs w:val="20"/>
          <w:highlight w:val="none"/>
          <w:u w:val="single"/>
          <w:lang w:eastAsia="ko-KR"/>
        </w:rPr>
      </w:pPr>
      <w:r>
        <w:rPr>
          <w:b/>
          <w:i/>
          <w:iCs/>
          <w:sz w:val="20"/>
          <w:szCs w:val="20"/>
          <w:highlight w:val="none"/>
          <w:u w:val="single"/>
          <w:lang w:eastAsia="ko-KR"/>
        </w:rPr>
        <w:t>Issue 5-3: NTN to NTN time and location-based trigger CHO enhancements</w:t>
      </w:r>
    </w:p>
    <w:p>
      <w:pPr>
        <w:spacing w:line="252" w:lineRule="auto"/>
        <w:rPr>
          <w:b/>
          <w:bCs/>
          <w:i/>
          <w:iCs/>
          <w:sz w:val="20"/>
          <w:szCs w:val="20"/>
          <w:lang w:eastAsia="ja-JP"/>
        </w:rPr>
      </w:pPr>
      <w:r>
        <w:rPr>
          <w:b/>
          <w:bCs/>
          <w:i/>
          <w:iCs/>
          <w:sz w:val="20"/>
          <w:szCs w:val="20"/>
          <w:lang w:eastAsia="ja-JP"/>
        </w:rPr>
        <w:t>FFS:</w:t>
      </w:r>
    </w:p>
    <w:p>
      <w:pPr>
        <w:pStyle w:val="75"/>
        <w:numPr>
          <w:ilvl w:val="0"/>
          <w:numId w:val="8"/>
        </w:numPr>
        <w:ind w:left="644" w:firstLineChars="0"/>
        <w:rPr>
          <w:sz w:val="20"/>
          <w:szCs w:val="20"/>
          <w:lang w:eastAsia="ja-JP"/>
        </w:rPr>
      </w:pPr>
      <w:r>
        <w:rPr>
          <w:sz w:val="20"/>
          <w:szCs w:val="20"/>
          <w:lang w:eastAsia="ja-JP"/>
        </w:rPr>
        <w:t>The existing conditional CHO requirement defined in 6.1C.2.2 (D</w:t>
      </w:r>
      <w:r>
        <w:rPr>
          <w:sz w:val="20"/>
          <w:szCs w:val="20"/>
          <w:vertAlign w:val="subscript"/>
          <w:lang w:eastAsia="ja-JP"/>
        </w:rPr>
        <w:t>CHO</w:t>
      </w:r>
      <w:r>
        <w:rPr>
          <w:sz w:val="20"/>
          <w:szCs w:val="20"/>
          <w:lang w:eastAsia="ja-JP"/>
        </w:rPr>
        <w:t xml:space="preserve"> = T</w:t>
      </w:r>
      <w:r>
        <w:rPr>
          <w:sz w:val="20"/>
          <w:szCs w:val="20"/>
          <w:vertAlign w:val="subscript"/>
          <w:lang w:eastAsia="ja-JP"/>
        </w:rPr>
        <w:t>RRC</w:t>
      </w:r>
      <w:r>
        <w:rPr>
          <w:sz w:val="20"/>
          <w:szCs w:val="20"/>
          <w:lang w:eastAsia="ja-JP"/>
        </w:rPr>
        <w:t xml:space="preserve"> + T</w:t>
      </w:r>
      <w:r>
        <w:rPr>
          <w:sz w:val="20"/>
          <w:szCs w:val="20"/>
          <w:vertAlign w:val="subscript"/>
          <w:lang w:eastAsia="ja-JP"/>
        </w:rPr>
        <w:t>Event_DU</w:t>
      </w:r>
      <w:r>
        <w:rPr>
          <w:sz w:val="20"/>
          <w:szCs w:val="20"/>
          <w:lang w:eastAsia="ja-JP"/>
        </w:rPr>
        <w:t xml:space="preserve"> + T</w:t>
      </w:r>
      <w:r>
        <w:rPr>
          <w:sz w:val="20"/>
          <w:szCs w:val="20"/>
          <w:vertAlign w:val="subscript"/>
          <w:lang w:eastAsia="ja-JP"/>
        </w:rPr>
        <w:t>measure</w:t>
      </w:r>
      <w:r>
        <w:rPr>
          <w:sz w:val="20"/>
          <w:szCs w:val="20"/>
          <w:lang w:eastAsia="ja-JP"/>
        </w:rPr>
        <w:t xml:space="preserve"> + T</w:t>
      </w:r>
      <w:r>
        <w:rPr>
          <w:sz w:val="20"/>
          <w:szCs w:val="20"/>
          <w:vertAlign w:val="subscript"/>
          <w:lang w:eastAsia="ja-JP"/>
        </w:rPr>
        <w:t>interrupt</w:t>
      </w:r>
      <w:r>
        <w:rPr>
          <w:sz w:val="20"/>
          <w:szCs w:val="20"/>
          <w:lang w:eastAsia="ja-JP"/>
        </w:rPr>
        <w:t xml:space="preserve"> + T</w:t>
      </w:r>
      <w:r>
        <w:rPr>
          <w:sz w:val="20"/>
          <w:szCs w:val="20"/>
          <w:vertAlign w:val="subscript"/>
          <w:lang w:eastAsia="ja-JP"/>
        </w:rPr>
        <w:t>CHO_execution</w:t>
      </w:r>
      <w:r>
        <w:rPr>
          <w:sz w:val="20"/>
          <w:szCs w:val="20"/>
          <w:lang w:eastAsia="ja-JP"/>
        </w:rPr>
        <w:t>, T</w:t>
      </w:r>
      <w:r>
        <w:rPr>
          <w:sz w:val="20"/>
          <w:szCs w:val="20"/>
          <w:vertAlign w:val="subscript"/>
          <w:lang w:eastAsia="ja-JP"/>
        </w:rPr>
        <w:t>interrupt</w:t>
      </w:r>
      <w:r>
        <w:rPr>
          <w:sz w:val="20"/>
          <w:szCs w:val="20"/>
          <w:lang w:eastAsia="ja-JP"/>
        </w:rPr>
        <w:t xml:space="preserve"> = T</w:t>
      </w:r>
      <w:r>
        <w:rPr>
          <w:sz w:val="20"/>
          <w:szCs w:val="20"/>
          <w:vertAlign w:val="subscript"/>
          <w:lang w:eastAsia="ja-JP"/>
        </w:rPr>
        <w:t>processing</w:t>
      </w:r>
      <w:r>
        <w:rPr>
          <w:sz w:val="20"/>
          <w:szCs w:val="20"/>
          <w:lang w:eastAsia="ja-JP"/>
        </w:rPr>
        <w:t xml:space="preserve"> + T</w:t>
      </w:r>
      <w:r>
        <w:rPr>
          <w:sz w:val="20"/>
          <w:szCs w:val="20"/>
          <w:vertAlign w:val="subscript"/>
          <w:lang w:eastAsia="ja-JP"/>
        </w:rPr>
        <w:t>IU</w:t>
      </w:r>
      <w:r>
        <w:rPr>
          <w:sz w:val="20"/>
          <w:szCs w:val="20"/>
          <w:lang w:eastAsia="ja-JP"/>
        </w:rPr>
        <w:t xml:space="preserve"> + T</w:t>
      </w:r>
      <w:r>
        <w:rPr>
          <w:sz w:val="20"/>
          <w:szCs w:val="20"/>
          <w:vertAlign w:val="subscript"/>
          <w:lang w:eastAsia="ja-JP"/>
        </w:rPr>
        <w:t>∆</w:t>
      </w:r>
      <w:r>
        <w:rPr>
          <w:sz w:val="20"/>
          <w:szCs w:val="20"/>
          <w:lang w:eastAsia="ja-JP"/>
        </w:rPr>
        <w:t xml:space="preserve"> + T</w:t>
      </w:r>
      <w:r>
        <w:rPr>
          <w:sz w:val="20"/>
          <w:szCs w:val="20"/>
          <w:vertAlign w:val="subscript"/>
          <w:lang w:eastAsia="ja-JP"/>
        </w:rPr>
        <w:t>margin</w:t>
      </w:r>
      <w:r>
        <w:rPr>
          <w:sz w:val="20"/>
          <w:szCs w:val="20"/>
          <w:lang w:eastAsia="ja-JP"/>
        </w:rPr>
        <w:t>) is reused with the following updates:</w:t>
      </w:r>
    </w:p>
    <w:p>
      <w:pPr>
        <w:pStyle w:val="75"/>
        <w:numPr>
          <w:ilvl w:val="1"/>
          <w:numId w:val="8"/>
        </w:numPr>
        <w:ind w:left="1364" w:firstLineChars="0"/>
        <w:rPr>
          <w:sz w:val="20"/>
          <w:szCs w:val="20"/>
          <w:lang w:eastAsia="ja-JP"/>
        </w:rPr>
      </w:pPr>
      <w:r>
        <w:rPr>
          <w:sz w:val="20"/>
          <w:szCs w:val="20"/>
          <w:lang w:eastAsia="ja-JP"/>
        </w:rPr>
        <w:t>T</w:t>
      </w:r>
      <w:r>
        <w:rPr>
          <w:sz w:val="20"/>
          <w:szCs w:val="20"/>
          <w:vertAlign w:val="subscript"/>
          <w:lang w:eastAsia="ja-JP"/>
        </w:rPr>
        <w:t>Event_DU</w:t>
      </w:r>
      <w:r>
        <w:rPr>
          <w:sz w:val="20"/>
          <w:szCs w:val="20"/>
          <w:lang w:eastAsia="ja-JP"/>
        </w:rPr>
        <w:t xml:space="preserve"> is the delay uncertainty which is the time from when the UE successfully decodes a conditional handover command until the time or location condition is fulfilled.</w:t>
      </w:r>
    </w:p>
    <w:p>
      <w:pPr>
        <w:pStyle w:val="75"/>
        <w:numPr>
          <w:ilvl w:val="1"/>
          <w:numId w:val="8"/>
        </w:numPr>
        <w:ind w:left="1364" w:firstLineChars="0"/>
        <w:rPr>
          <w:sz w:val="20"/>
          <w:szCs w:val="20"/>
          <w:lang w:eastAsia="ja-JP"/>
        </w:rPr>
      </w:pPr>
      <w:r>
        <w:rPr>
          <w:sz w:val="20"/>
          <w:szCs w:val="20"/>
          <w:lang w:eastAsia="ja-JP"/>
        </w:rPr>
        <w:t>Remove T</w:t>
      </w:r>
      <w:r>
        <w:rPr>
          <w:sz w:val="20"/>
          <w:szCs w:val="20"/>
          <w:vertAlign w:val="subscript"/>
          <w:lang w:eastAsia="ja-JP"/>
        </w:rPr>
        <w:t>measure</w:t>
      </w:r>
    </w:p>
    <w:p>
      <w:pPr>
        <w:pStyle w:val="75"/>
        <w:numPr>
          <w:ilvl w:val="1"/>
          <w:numId w:val="8"/>
        </w:numPr>
        <w:ind w:left="1364" w:firstLineChars="0"/>
        <w:rPr>
          <w:sz w:val="20"/>
          <w:szCs w:val="20"/>
          <w:lang w:eastAsia="ja-JP"/>
        </w:rPr>
      </w:pPr>
      <w:r>
        <w:rPr>
          <w:sz w:val="20"/>
          <w:szCs w:val="20"/>
          <w:lang w:eastAsia="ja-JP"/>
        </w:rPr>
        <w:t>Add T</w:t>
      </w:r>
      <w:r>
        <w:rPr>
          <w:sz w:val="20"/>
          <w:szCs w:val="20"/>
          <w:vertAlign w:val="subscript"/>
          <w:lang w:eastAsia="ja-JP"/>
        </w:rPr>
        <w:t>search</w:t>
      </w:r>
      <w:r>
        <w:rPr>
          <w:sz w:val="20"/>
          <w:szCs w:val="20"/>
          <w:lang w:eastAsia="ja-JP"/>
        </w:rPr>
        <w:t xml:space="preserve"> to T</w:t>
      </w:r>
      <w:r>
        <w:rPr>
          <w:sz w:val="20"/>
          <w:szCs w:val="20"/>
          <w:vertAlign w:val="subscript"/>
          <w:lang w:eastAsia="ja-JP"/>
        </w:rPr>
        <w:t>interrupt</w:t>
      </w:r>
      <w:r>
        <w:rPr>
          <w:sz w:val="20"/>
          <w:szCs w:val="20"/>
          <w:lang w:eastAsia="ja-JP"/>
        </w:rPr>
        <w:t>, i.e. T</w:t>
      </w:r>
      <w:r>
        <w:rPr>
          <w:sz w:val="20"/>
          <w:szCs w:val="20"/>
          <w:vertAlign w:val="subscript"/>
          <w:lang w:eastAsia="ja-JP"/>
        </w:rPr>
        <w:t>interrupt</w:t>
      </w:r>
      <w:r>
        <w:rPr>
          <w:sz w:val="20"/>
          <w:szCs w:val="20"/>
          <w:lang w:eastAsia="ja-JP"/>
        </w:rPr>
        <w:t xml:space="preserve"> = T</w:t>
      </w:r>
      <w:r>
        <w:rPr>
          <w:sz w:val="20"/>
          <w:szCs w:val="20"/>
          <w:vertAlign w:val="subscript"/>
          <w:lang w:eastAsia="ja-JP"/>
        </w:rPr>
        <w:t>processing</w:t>
      </w:r>
      <w:r>
        <w:rPr>
          <w:sz w:val="20"/>
          <w:szCs w:val="20"/>
          <w:lang w:eastAsia="ja-JP"/>
        </w:rPr>
        <w:t xml:space="preserve"> + T</w:t>
      </w:r>
      <w:r>
        <w:rPr>
          <w:sz w:val="20"/>
          <w:szCs w:val="20"/>
          <w:vertAlign w:val="subscript"/>
          <w:lang w:eastAsia="ja-JP"/>
        </w:rPr>
        <w:t>IU</w:t>
      </w:r>
      <w:r>
        <w:rPr>
          <w:sz w:val="20"/>
          <w:szCs w:val="20"/>
          <w:lang w:eastAsia="ja-JP"/>
        </w:rPr>
        <w:t xml:space="preserve"> + T</w:t>
      </w:r>
      <w:r>
        <w:rPr>
          <w:sz w:val="20"/>
          <w:szCs w:val="20"/>
          <w:vertAlign w:val="subscript"/>
          <w:lang w:eastAsia="ja-JP"/>
        </w:rPr>
        <w:t>∆</w:t>
      </w:r>
      <w:r>
        <w:rPr>
          <w:sz w:val="20"/>
          <w:szCs w:val="20"/>
          <w:lang w:eastAsia="ja-JP"/>
        </w:rPr>
        <w:t xml:space="preserve"> + T</w:t>
      </w:r>
      <w:r>
        <w:rPr>
          <w:sz w:val="20"/>
          <w:szCs w:val="20"/>
          <w:vertAlign w:val="subscript"/>
          <w:lang w:eastAsia="ja-JP"/>
        </w:rPr>
        <w:t>margin</w:t>
      </w:r>
      <w:r>
        <w:rPr>
          <w:sz w:val="20"/>
          <w:szCs w:val="20"/>
          <w:lang w:eastAsia="ja-JP"/>
        </w:rPr>
        <w:t>+ T</w:t>
      </w:r>
      <w:r>
        <w:rPr>
          <w:sz w:val="20"/>
          <w:szCs w:val="20"/>
          <w:vertAlign w:val="subscript"/>
          <w:lang w:eastAsia="ja-JP"/>
        </w:rPr>
        <w:t>search</w:t>
      </w:r>
      <w:r>
        <w:rPr>
          <w:sz w:val="20"/>
          <w:szCs w:val="20"/>
          <w:lang w:eastAsia="ja-JP"/>
        </w:rPr>
        <w:t>, and the definition of T</w:t>
      </w:r>
      <w:r>
        <w:rPr>
          <w:sz w:val="20"/>
          <w:szCs w:val="20"/>
          <w:vertAlign w:val="subscript"/>
          <w:lang w:eastAsia="ja-JP"/>
        </w:rPr>
        <w:t>sea</w:t>
      </w:r>
      <w:r>
        <w:rPr>
          <w:rFonts w:hint="eastAsia" w:eastAsia="宋体"/>
          <w:sz w:val="20"/>
          <w:szCs w:val="20"/>
          <w:vertAlign w:val="subscript"/>
          <w:lang w:val="en-US" w:eastAsia="zh-CN"/>
        </w:rPr>
        <w:t>r</w:t>
      </w:r>
      <w:r>
        <w:rPr>
          <w:sz w:val="20"/>
          <w:szCs w:val="20"/>
          <w:vertAlign w:val="subscript"/>
          <w:lang w:eastAsia="ja-JP"/>
        </w:rPr>
        <w:t>ch</w:t>
      </w:r>
      <w:r>
        <w:rPr>
          <w:sz w:val="20"/>
          <w:szCs w:val="20"/>
          <w:lang w:eastAsia="ja-JP"/>
        </w:rPr>
        <w:t xml:space="preserve"> is the same as the existing one defined in 6.1C.2.2.</w:t>
      </w:r>
    </w:p>
    <w:p>
      <w:pPr>
        <w:outlineLvl w:val="2"/>
        <w:rPr>
          <w:b/>
          <w:i/>
          <w:iCs/>
          <w:sz w:val="20"/>
          <w:szCs w:val="20"/>
          <w:highlight w:val="none"/>
          <w:u w:val="single"/>
          <w:lang w:eastAsia="ko-KR"/>
        </w:rPr>
      </w:pPr>
    </w:p>
    <w:p>
      <w:pPr>
        <w:jc w:val="both"/>
        <w:rPr>
          <w:rFonts w:hint="eastAsia" w:eastAsiaTheme="minorEastAsia"/>
          <w:sz w:val="20"/>
          <w:szCs w:val="20"/>
          <w:lang w:val="en-US" w:eastAsia="zh-CN"/>
        </w:rPr>
      </w:pPr>
      <w:r>
        <w:rPr>
          <w:rFonts w:hint="eastAsia"/>
          <w:sz w:val="20"/>
          <w:szCs w:val="20"/>
          <w:lang w:val="en-US" w:eastAsia="zh-CN"/>
        </w:rPr>
        <w:t>Some further refinement should be introduced based on last meeting</w:t>
      </w:r>
      <w:r>
        <w:rPr>
          <w:rFonts w:hint="default"/>
          <w:sz w:val="20"/>
          <w:szCs w:val="20"/>
          <w:lang w:val="en-US" w:eastAsia="zh-CN"/>
        </w:rPr>
        <w:t>’</w:t>
      </w:r>
      <w:r>
        <w:rPr>
          <w:rFonts w:hint="eastAsia"/>
          <w:sz w:val="20"/>
          <w:szCs w:val="20"/>
          <w:lang w:val="en-US" w:eastAsia="zh-CN"/>
        </w:rPr>
        <w:t>s WF. T</w:t>
      </w:r>
      <w:r>
        <w:rPr>
          <w:sz w:val="20"/>
          <w:szCs w:val="20"/>
          <w:lang w:eastAsia="ja-JP"/>
        </w:rPr>
        <w:t>he definition of T</w:t>
      </w:r>
      <w:r>
        <w:rPr>
          <w:sz w:val="20"/>
          <w:szCs w:val="20"/>
          <w:vertAlign w:val="subscript"/>
          <w:lang w:eastAsia="ja-JP"/>
        </w:rPr>
        <w:t>sea</w:t>
      </w:r>
      <w:r>
        <w:rPr>
          <w:rFonts w:hint="eastAsia" w:eastAsia="宋体"/>
          <w:sz w:val="20"/>
          <w:szCs w:val="20"/>
          <w:vertAlign w:val="subscript"/>
          <w:lang w:val="en-US" w:eastAsia="zh-CN"/>
        </w:rPr>
        <w:t>r</w:t>
      </w:r>
      <w:r>
        <w:rPr>
          <w:sz w:val="20"/>
          <w:szCs w:val="20"/>
          <w:vertAlign w:val="subscript"/>
          <w:lang w:eastAsia="ja-JP"/>
        </w:rPr>
        <w:t>ch</w:t>
      </w:r>
      <w:r>
        <w:rPr>
          <w:sz w:val="20"/>
          <w:szCs w:val="20"/>
          <w:lang w:eastAsia="ja-JP"/>
        </w:rPr>
        <w:t xml:space="preserve"> </w:t>
      </w:r>
      <w:r>
        <w:rPr>
          <w:rFonts w:hint="eastAsia"/>
          <w:sz w:val="20"/>
          <w:szCs w:val="20"/>
          <w:lang w:val="en-US" w:eastAsia="zh-CN"/>
        </w:rPr>
        <w:t>should be</w:t>
      </w:r>
      <w:r>
        <w:rPr>
          <w:sz w:val="20"/>
          <w:szCs w:val="20"/>
          <w:lang w:eastAsia="ja-JP"/>
        </w:rPr>
        <w:t xml:space="preserve"> same as the existing one defined in 6.1.</w:t>
      </w:r>
      <w:r>
        <w:rPr>
          <w:rFonts w:hint="eastAsia"/>
          <w:sz w:val="20"/>
          <w:szCs w:val="20"/>
          <w:lang w:val="en-US" w:eastAsia="zh-CN"/>
        </w:rPr>
        <w:t>1</w:t>
      </w:r>
      <w:r>
        <w:rPr>
          <w:sz w:val="20"/>
          <w:szCs w:val="20"/>
          <w:lang w:eastAsia="ja-JP"/>
        </w:rPr>
        <w:t>.2.</w:t>
      </w:r>
      <w:r>
        <w:rPr>
          <w:rFonts w:hint="eastAsia"/>
          <w:sz w:val="20"/>
          <w:szCs w:val="20"/>
          <w:lang w:val="en-US" w:eastAsia="zh-CN"/>
        </w:rPr>
        <w:t>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等线"/>
          <w:b/>
          <w:bCs/>
          <w:i/>
          <w:iCs/>
          <w:sz w:val="20"/>
          <w:szCs w:val="20"/>
          <w:u w:val="none"/>
          <w:vertAlign w:val="subscript"/>
          <w:lang w:val="en-US" w:eastAsia="zh-CN"/>
        </w:rPr>
      </w:pPr>
      <w:r>
        <w:rPr>
          <w:rFonts w:hint="eastAsia"/>
          <w:b/>
          <w:bCs/>
          <w:i/>
          <w:iCs/>
          <w:sz w:val="20"/>
          <w:szCs w:val="20"/>
          <w:u w:val="none"/>
          <w:lang w:val="en-US" w:eastAsia="zh-CN"/>
        </w:rPr>
        <w:t xml:space="preserve">Proposal 16: For </w:t>
      </w:r>
      <w:r>
        <w:rPr>
          <w:b/>
          <w:bCs/>
          <w:i/>
          <w:iCs/>
          <w:sz w:val="20"/>
          <w:szCs w:val="20"/>
          <w:u w:val="none"/>
          <w:lang w:eastAsia="ko-KR"/>
        </w:rPr>
        <w:t xml:space="preserve">NTN to NTN </w:t>
      </w:r>
      <w:r>
        <w:rPr>
          <w:rFonts w:hint="eastAsia"/>
          <w:b/>
          <w:bCs/>
          <w:i/>
          <w:iCs/>
          <w:sz w:val="20"/>
          <w:szCs w:val="20"/>
          <w:u w:val="none"/>
          <w:lang w:val="en-US" w:eastAsia="zh-CN"/>
        </w:rPr>
        <w:t xml:space="preserve">only </w:t>
      </w:r>
      <w:r>
        <w:rPr>
          <w:b/>
          <w:bCs/>
          <w:i/>
          <w:iCs/>
          <w:sz w:val="20"/>
          <w:szCs w:val="20"/>
          <w:u w:val="none"/>
          <w:lang w:eastAsia="ko-KR"/>
        </w:rPr>
        <w:t>time and location-based trigger CHO enhancements</w:t>
      </w:r>
      <w:r>
        <w:rPr>
          <w:rFonts w:hint="eastAsia"/>
          <w:b/>
          <w:bCs/>
          <w:i/>
          <w:iCs/>
          <w:sz w:val="20"/>
          <w:szCs w:val="20"/>
          <w:u w:val="none"/>
          <w:lang w:val="en-US" w:eastAsia="zh-CN"/>
        </w:rPr>
        <w:t xml:space="preserve">, </w:t>
      </w:r>
      <w:r>
        <w:rPr>
          <w:b/>
          <w:bCs/>
          <w:i/>
          <w:iCs/>
          <w:sz w:val="20"/>
          <w:szCs w:val="20"/>
          <w:lang w:eastAsia="ja-JP"/>
        </w:rPr>
        <w:t>The existing conditional CHO requirement defined in 6.1C.2.2 (D</w:t>
      </w:r>
      <w:r>
        <w:rPr>
          <w:b/>
          <w:bCs/>
          <w:i/>
          <w:iCs/>
          <w:sz w:val="20"/>
          <w:szCs w:val="20"/>
          <w:vertAlign w:val="subscript"/>
          <w:lang w:eastAsia="ja-JP"/>
        </w:rPr>
        <w:t>CHO</w:t>
      </w:r>
      <w:r>
        <w:rPr>
          <w:b/>
          <w:bCs/>
          <w:i/>
          <w:iCs/>
          <w:sz w:val="20"/>
          <w:szCs w:val="20"/>
          <w:lang w:eastAsia="ja-JP"/>
        </w:rPr>
        <w:t xml:space="preserve"> = T</w:t>
      </w:r>
      <w:r>
        <w:rPr>
          <w:b/>
          <w:bCs/>
          <w:i/>
          <w:iCs/>
          <w:sz w:val="20"/>
          <w:szCs w:val="20"/>
          <w:vertAlign w:val="subscript"/>
          <w:lang w:eastAsia="ja-JP"/>
        </w:rPr>
        <w:t>RRC</w:t>
      </w:r>
      <w:r>
        <w:rPr>
          <w:b/>
          <w:bCs/>
          <w:i/>
          <w:iCs/>
          <w:sz w:val="20"/>
          <w:szCs w:val="20"/>
          <w:lang w:eastAsia="ja-JP"/>
        </w:rPr>
        <w:t xml:space="preserve"> + T</w:t>
      </w:r>
      <w:r>
        <w:rPr>
          <w:b/>
          <w:bCs/>
          <w:i/>
          <w:iCs/>
          <w:sz w:val="20"/>
          <w:szCs w:val="20"/>
          <w:vertAlign w:val="subscript"/>
          <w:lang w:eastAsia="ja-JP"/>
        </w:rPr>
        <w:t>Event_DU</w:t>
      </w:r>
      <w:r>
        <w:rPr>
          <w:b/>
          <w:bCs/>
          <w:i/>
          <w:iCs/>
          <w:sz w:val="20"/>
          <w:szCs w:val="20"/>
          <w:lang w:eastAsia="ja-JP"/>
        </w:rPr>
        <w:t xml:space="preserve"> + T</w:t>
      </w:r>
      <w:r>
        <w:rPr>
          <w:b/>
          <w:bCs/>
          <w:i/>
          <w:iCs/>
          <w:sz w:val="20"/>
          <w:szCs w:val="20"/>
          <w:vertAlign w:val="subscript"/>
          <w:lang w:eastAsia="ja-JP"/>
        </w:rPr>
        <w:t>measure</w:t>
      </w:r>
      <w:r>
        <w:rPr>
          <w:b/>
          <w:bCs/>
          <w:i/>
          <w:iCs/>
          <w:sz w:val="20"/>
          <w:szCs w:val="20"/>
          <w:lang w:eastAsia="ja-JP"/>
        </w:rPr>
        <w:t xml:space="preserve"> + T</w:t>
      </w:r>
      <w:r>
        <w:rPr>
          <w:b/>
          <w:bCs/>
          <w:i/>
          <w:iCs/>
          <w:sz w:val="20"/>
          <w:szCs w:val="20"/>
          <w:vertAlign w:val="subscript"/>
          <w:lang w:eastAsia="ja-JP"/>
        </w:rPr>
        <w:t>interrupt</w:t>
      </w:r>
      <w:r>
        <w:rPr>
          <w:b/>
          <w:bCs/>
          <w:i/>
          <w:iCs/>
          <w:sz w:val="20"/>
          <w:szCs w:val="20"/>
          <w:lang w:eastAsia="ja-JP"/>
        </w:rPr>
        <w:t xml:space="preserve"> + T</w:t>
      </w:r>
      <w:r>
        <w:rPr>
          <w:b/>
          <w:bCs/>
          <w:i/>
          <w:iCs/>
          <w:sz w:val="20"/>
          <w:szCs w:val="20"/>
          <w:vertAlign w:val="subscript"/>
          <w:lang w:eastAsia="ja-JP"/>
        </w:rPr>
        <w:t>CHO_execution</w:t>
      </w:r>
      <w:r>
        <w:rPr>
          <w:b/>
          <w:bCs/>
          <w:i/>
          <w:iCs/>
          <w:sz w:val="20"/>
          <w:szCs w:val="20"/>
          <w:lang w:eastAsia="ja-JP"/>
        </w:rPr>
        <w:t>, T</w:t>
      </w:r>
      <w:r>
        <w:rPr>
          <w:b/>
          <w:bCs/>
          <w:i/>
          <w:iCs/>
          <w:sz w:val="20"/>
          <w:szCs w:val="20"/>
          <w:vertAlign w:val="subscript"/>
          <w:lang w:eastAsia="ja-JP"/>
        </w:rPr>
        <w:t>interrupt</w:t>
      </w:r>
      <w:r>
        <w:rPr>
          <w:b/>
          <w:bCs/>
          <w:i/>
          <w:iCs/>
          <w:sz w:val="20"/>
          <w:szCs w:val="20"/>
          <w:lang w:eastAsia="ja-JP"/>
        </w:rPr>
        <w:t xml:space="preserve"> = T</w:t>
      </w:r>
      <w:r>
        <w:rPr>
          <w:b/>
          <w:bCs/>
          <w:i/>
          <w:iCs/>
          <w:sz w:val="20"/>
          <w:szCs w:val="20"/>
          <w:vertAlign w:val="subscript"/>
          <w:lang w:eastAsia="ja-JP"/>
        </w:rPr>
        <w:t>processing</w:t>
      </w:r>
      <w:r>
        <w:rPr>
          <w:b/>
          <w:bCs/>
          <w:i/>
          <w:iCs/>
          <w:sz w:val="20"/>
          <w:szCs w:val="20"/>
          <w:lang w:eastAsia="ja-JP"/>
        </w:rPr>
        <w:t xml:space="preserve"> + T</w:t>
      </w:r>
      <w:r>
        <w:rPr>
          <w:b/>
          <w:bCs/>
          <w:i/>
          <w:iCs/>
          <w:sz w:val="20"/>
          <w:szCs w:val="20"/>
          <w:vertAlign w:val="subscript"/>
          <w:lang w:eastAsia="ja-JP"/>
        </w:rPr>
        <w:t>IU</w:t>
      </w:r>
      <w:r>
        <w:rPr>
          <w:b/>
          <w:bCs/>
          <w:i/>
          <w:iCs/>
          <w:sz w:val="20"/>
          <w:szCs w:val="20"/>
          <w:lang w:eastAsia="ja-JP"/>
        </w:rPr>
        <w:t xml:space="preserve"> + T</w:t>
      </w:r>
      <w:r>
        <w:rPr>
          <w:b/>
          <w:bCs/>
          <w:i/>
          <w:iCs/>
          <w:sz w:val="20"/>
          <w:szCs w:val="20"/>
          <w:vertAlign w:val="subscript"/>
          <w:lang w:eastAsia="ja-JP"/>
        </w:rPr>
        <w:t>∆</w:t>
      </w:r>
      <w:r>
        <w:rPr>
          <w:b/>
          <w:bCs/>
          <w:i/>
          <w:iCs/>
          <w:sz w:val="20"/>
          <w:szCs w:val="20"/>
          <w:lang w:eastAsia="ja-JP"/>
        </w:rPr>
        <w:t xml:space="preserve"> + T</w:t>
      </w:r>
      <w:r>
        <w:rPr>
          <w:b/>
          <w:bCs/>
          <w:i/>
          <w:iCs/>
          <w:sz w:val="20"/>
          <w:szCs w:val="20"/>
          <w:vertAlign w:val="subscript"/>
          <w:lang w:eastAsia="ja-JP"/>
        </w:rPr>
        <w:t>margin</w:t>
      </w:r>
      <w:r>
        <w:rPr>
          <w:b/>
          <w:bCs/>
          <w:i/>
          <w:iCs/>
          <w:sz w:val="20"/>
          <w:szCs w:val="20"/>
          <w:lang w:eastAsia="ja-JP"/>
        </w:rPr>
        <w:t>) is reused with the following updates:</w:t>
      </w:r>
    </w:p>
    <w:p>
      <w:pPr>
        <w:pStyle w:val="75"/>
        <w:numPr>
          <w:ilvl w:val="0"/>
          <w:numId w:val="11"/>
        </w:numPr>
        <w:ind w:left="720" w:leftChars="0" w:hanging="360" w:firstLineChars="0"/>
        <w:rPr>
          <w:b/>
          <w:bCs/>
          <w:i/>
          <w:iCs/>
          <w:sz w:val="20"/>
          <w:szCs w:val="20"/>
          <w:lang w:eastAsia="ja-JP"/>
        </w:rPr>
      </w:pPr>
      <w:r>
        <w:rPr>
          <w:b/>
          <w:bCs/>
          <w:i/>
          <w:iCs/>
          <w:sz w:val="20"/>
          <w:szCs w:val="20"/>
          <w:lang w:eastAsia="ja-JP"/>
        </w:rPr>
        <w:t>T</w:t>
      </w:r>
      <w:r>
        <w:rPr>
          <w:b/>
          <w:bCs/>
          <w:i/>
          <w:iCs/>
          <w:sz w:val="20"/>
          <w:szCs w:val="20"/>
          <w:vertAlign w:val="subscript"/>
          <w:lang w:eastAsia="ja-JP"/>
        </w:rPr>
        <w:t>Event_DU</w:t>
      </w:r>
      <w:r>
        <w:rPr>
          <w:b/>
          <w:bCs/>
          <w:i/>
          <w:iCs/>
          <w:sz w:val="20"/>
          <w:szCs w:val="20"/>
          <w:lang w:eastAsia="ja-JP"/>
        </w:rPr>
        <w:t xml:space="preserve"> is the delay uncertainty which is the time from when the UE successfully decodes a conditional handover command until the time or location condition is fulfilled.</w:t>
      </w:r>
    </w:p>
    <w:p>
      <w:pPr>
        <w:pStyle w:val="75"/>
        <w:numPr>
          <w:ilvl w:val="0"/>
          <w:numId w:val="11"/>
        </w:numPr>
        <w:ind w:left="720" w:leftChars="0" w:hanging="360" w:firstLineChars="0"/>
        <w:rPr>
          <w:rFonts w:eastAsia="Times New Roman"/>
          <w:b/>
          <w:bCs/>
          <w:i/>
          <w:iCs/>
          <w:sz w:val="20"/>
          <w:szCs w:val="20"/>
          <w:u w:val="none"/>
          <w:lang w:val="en-US"/>
        </w:rPr>
      </w:pPr>
      <w:r>
        <w:rPr>
          <w:b/>
          <w:bCs/>
          <w:i/>
          <w:iCs/>
          <w:sz w:val="20"/>
          <w:szCs w:val="20"/>
          <w:u w:val="single"/>
          <w:lang w:val="en-US" w:eastAsia="zh-CN"/>
        </w:rPr>
        <w:t>T</w:t>
      </w:r>
      <w:r>
        <w:rPr>
          <w:b/>
          <w:bCs/>
          <w:i/>
          <w:iCs/>
          <w:sz w:val="20"/>
          <w:szCs w:val="20"/>
          <w:u w:val="single"/>
          <w:vertAlign w:val="subscript"/>
          <w:lang w:val="en-US" w:eastAsia="zh-CN"/>
        </w:rPr>
        <w:t>measure</w:t>
      </w:r>
      <w:r>
        <w:rPr>
          <w:b/>
          <w:bCs/>
          <w:i/>
          <w:iCs/>
          <w:sz w:val="20"/>
          <w:szCs w:val="20"/>
          <w:u w:val="single"/>
        </w:rPr>
        <w:t xml:space="preserve"> is the measurements time. </w:t>
      </w:r>
      <w:r>
        <w:rPr>
          <w:b/>
          <w:bCs/>
          <w:i/>
          <w:iCs/>
          <w:sz w:val="20"/>
          <w:szCs w:val="20"/>
          <w:u w:val="single"/>
          <w:lang w:val="en-US" w:eastAsia="zh-CN"/>
        </w:rPr>
        <w:t>T</w:t>
      </w:r>
      <w:r>
        <w:rPr>
          <w:b/>
          <w:bCs/>
          <w:i/>
          <w:iCs/>
          <w:sz w:val="20"/>
          <w:szCs w:val="20"/>
          <w:u w:val="single"/>
          <w:vertAlign w:val="subscript"/>
          <w:lang w:val="en-US" w:eastAsia="zh-CN"/>
        </w:rPr>
        <w:t>measure</w:t>
      </w:r>
      <w:r>
        <w:rPr>
          <w:b/>
          <w:bCs/>
          <w:i/>
          <w:iCs/>
          <w:sz w:val="20"/>
          <w:szCs w:val="20"/>
          <w:u w:val="single"/>
          <w:lang w:val="en-US" w:eastAsia="zh-CN"/>
        </w:rPr>
        <w:t xml:space="preserve">=0 if only </w:t>
      </w:r>
      <w:r>
        <w:rPr>
          <w:b/>
          <w:bCs/>
          <w:i/>
          <w:iCs/>
          <w:sz w:val="20"/>
          <w:szCs w:val="20"/>
          <w:u w:val="single"/>
        </w:rPr>
        <w:t>condEventD1 or condEventT1 is configured</w:t>
      </w:r>
      <w:r>
        <w:rPr>
          <w:b/>
          <w:bCs/>
          <w:i/>
          <w:iCs/>
          <w:sz w:val="20"/>
          <w:szCs w:val="20"/>
          <w:u w:val="none"/>
        </w:rPr>
        <w:t>.</w:t>
      </w:r>
    </w:p>
    <w:p>
      <w:pPr>
        <w:pStyle w:val="75"/>
        <w:numPr>
          <w:ilvl w:val="0"/>
          <w:numId w:val="11"/>
        </w:numPr>
        <w:ind w:left="720" w:leftChars="0" w:hanging="360" w:firstLineChars="0"/>
        <w:rPr>
          <w:b/>
          <w:bCs/>
          <w:i/>
          <w:iCs/>
          <w:sz w:val="20"/>
          <w:szCs w:val="20"/>
          <w:lang w:eastAsia="ja-JP"/>
        </w:rPr>
      </w:pPr>
      <w:r>
        <w:rPr>
          <w:b/>
          <w:bCs/>
          <w:i/>
          <w:iCs/>
          <w:sz w:val="20"/>
          <w:szCs w:val="20"/>
          <w:lang w:eastAsia="ja-JP"/>
        </w:rPr>
        <w:t>Add T</w:t>
      </w:r>
      <w:r>
        <w:rPr>
          <w:b/>
          <w:bCs/>
          <w:i/>
          <w:iCs/>
          <w:sz w:val="20"/>
          <w:szCs w:val="20"/>
          <w:vertAlign w:val="subscript"/>
          <w:lang w:eastAsia="ja-JP"/>
        </w:rPr>
        <w:t>search</w:t>
      </w:r>
      <w:r>
        <w:rPr>
          <w:b/>
          <w:bCs/>
          <w:i/>
          <w:iCs/>
          <w:sz w:val="20"/>
          <w:szCs w:val="20"/>
          <w:lang w:eastAsia="ja-JP"/>
        </w:rPr>
        <w:t xml:space="preserve"> to T</w:t>
      </w:r>
      <w:r>
        <w:rPr>
          <w:b/>
          <w:bCs/>
          <w:i/>
          <w:iCs/>
          <w:sz w:val="20"/>
          <w:szCs w:val="20"/>
          <w:vertAlign w:val="subscript"/>
          <w:lang w:eastAsia="ja-JP"/>
        </w:rPr>
        <w:t>interrupt</w:t>
      </w:r>
      <w:r>
        <w:rPr>
          <w:b/>
          <w:bCs/>
          <w:i/>
          <w:iCs/>
          <w:sz w:val="20"/>
          <w:szCs w:val="20"/>
          <w:lang w:eastAsia="ja-JP"/>
        </w:rPr>
        <w:t>, i.e. T</w:t>
      </w:r>
      <w:r>
        <w:rPr>
          <w:b/>
          <w:bCs/>
          <w:i/>
          <w:iCs/>
          <w:sz w:val="20"/>
          <w:szCs w:val="20"/>
          <w:vertAlign w:val="subscript"/>
          <w:lang w:eastAsia="ja-JP"/>
        </w:rPr>
        <w:t>interrupt</w:t>
      </w:r>
      <w:r>
        <w:rPr>
          <w:b/>
          <w:bCs/>
          <w:i/>
          <w:iCs/>
          <w:sz w:val="20"/>
          <w:szCs w:val="20"/>
          <w:lang w:eastAsia="ja-JP"/>
        </w:rPr>
        <w:t xml:space="preserve"> = T</w:t>
      </w:r>
      <w:r>
        <w:rPr>
          <w:b/>
          <w:bCs/>
          <w:i/>
          <w:iCs/>
          <w:sz w:val="20"/>
          <w:szCs w:val="20"/>
          <w:vertAlign w:val="subscript"/>
          <w:lang w:eastAsia="ja-JP"/>
        </w:rPr>
        <w:t>processing</w:t>
      </w:r>
      <w:r>
        <w:rPr>
          <w:b/>
          <w:bCs/>
          <w:i/>
          <w:iCs/>
          <w:sz w:val="20"/>
          <w:szCs w:val="20"/>
          <w:lang w:eastAsia="ja-JP"/>
        </w:rPr>
        <w:t xml:space="preserve"> + T</w:t>
      </w:r>
      <w:r>
        <w:rPr>
          <w:b/>
          <w:bCs/>
          <w:i/>
          <w:iCs/>
          <w:sz w:val="20"/>
          <w:szCs w:val="20"/>
          <w:vertAlign w:val="subscript"/>
          <w:lang w:eastAsia="ja-JP"/>
        </w:rPr>
        <w:t>IU</w:t>
      </w:r>
      <w:r>
        <w:rPr>
          <w:b/>
          <w:bCs/>
          <w:i/>
          <w:iCs/>
          <w:sz w:val="20"/>
          <w:szCs w:val="20"/>
          <w:lang w:eastAsia="ja-JP"/>
        </w:rPr>
        <w:t xml:space="preserve"> + T</w:t>
      </w:r>
      <w:r>
        <w:rPr>
          <w:b/>
          <w:bCs/>
          <w:i/>
          <w:iCs/>
          <w:sz w:val="20"/>
          <w:szCs w:val="20"/>
          <w:vertAlign w:val="subscript"/>
          <w:lang w:eastAsia="ja-JP"/>
        </w:rPr>
        <w:t>∆</w:t>
      </w:r>
      <w:r>
        <w:rPr>
          <w:b/>
          <w:bCs/>
          <w:i/>
          <w:iCs/>
          <w:sz w:val="20"/>
          <w:szCs w:val="20"/>
          <w:lang w:eastAsia="ja-JP"/>
        </w:rPr>
        <w:t xml:space="preserve"> + T</w:t>
      </w:r>
      <w:r>
        <w:rPr>
          <w:b/>
          <w:bCs/>
          <w:i/>
          <w:iCs/>
          <w:sz w:val="20"/>
          <w:szCs w:val="20"/>
          <w:vertAlign w:val="subscript"/>
          <w:lang w:eastAsia="ja-JP"/>
        </w:rPr>
        <w:t>margin</w:t>
      </w:r>
      <w:r>
        <w:rPr>
          <w:b/>
          <w:bCs/>
          <w:i/>
          <w:iCs/>
          <w:sz w:val="20"/>
          <w:szCs w:val="20"/>
          <w:lang w:eastAsia="ja-JP"/>
        </w:rPr>
        <w:t>+ T</w:t>
      </w:r>
      <w:r>
        <w:rPr>
          <w:b/>
          <w:bCs/>
          <w:i/>
          <w:iCs/>
          <w:sz w:val="20"/>
          <w:szCs w:val="20"/>
          <w:vertAlign w:val="subscript"/>
          <w:lang w:eastAsia="ja-JP"/>
        </w:rPr>
        <w:t>search</w:t>
      </w:r>
      <w:r>
        <w:rPr>
          <w:b/>
          <w:bCs/>
          <w:i/>
          <w:iCs/>
          <w:sz w:val="20"/>
          <w:szCs w:val="20"/>
          <w:lang w:eastAsia="ja-JP"/>
        </w:rPr>
        <w:t>, and the definition of T</w:t>
      </w:r>
      <w:r>
        <w:rPr>
          <w:b/>
          <w:bCs/>
          <w:i/>
          <w:iCs/>
          <w:sz w:val="20"/>
          <w:szCs w:val="20"/>
          <w:vertAlign w:val="subscript"/>
          <w:lang w:eastAsia="ja-JP"/>
        </w:rPr>
        <w:t>sea</w:t>
      </w:r>
      <w:r>
        <w:rPr>
          <w:rFonts w:hint="eastAsia" w:eastAsia="宋体"/>
          <w:b/>
          <w:bCs/>
          <w:i/>
          <w:iCs/>
          <w:sz w:val="20"/>
          <w:szCs w:val="20"/>
          <w:vertAlign w:val="subscript"/>
          <w:lang w:val="en-US" w:eastAsia="zh-CN"/>
        </w:rPr>
        <w:t>r</w:t>
      </w:r>
      <w:r>
        <w:rPr>
          <w:b/>
          <w:bCs/>
          <w:i/>
          <w:iCs/>
          <w:sz w:val="20"/>
          <w:szCs w:val="20"/>
          <w:vertAlign w:val="subscript"/>
          <w:lang w:eastAsia="ja-JP"/>
        </w:rPr>
        <w:t>ch</w:t>
      </w:r>
      <w:r>
        <w:rPr>
          <w:b/>
          <w:bCs/>
          <w:i/>
          <w:iCs/>
          <w:sz w:val="20"/>
          <w:szCs w:val="20"/>
          <w:lang w:eastAsia="ja-JP"/>
        </w:rPr>
        <w:t xml:space="preserve"> is the same as the existing one defined in </w:t>
      </w:r>
      <w:r>
        <w:rPr>
          <w:b/>
          <w:bCs/>
          <w:i/>
          <w:iCs/>
          <w:sz w:val="20"/>
          <w:szCs w:val="20"/>
          <w:u w:val="single"/>
          <w:lang w:eastAsia="ja-JP"/>
        </w:rPr>
        <w:t>6.1</w:t>
      </w:r>
      <w:r>
        <w:rPr>
          <w:rFonts w:hint="eastAsia" w:eastAsia="宋体"/>
          <w:b/>
          <w:bCs/>
          <w:i/>
          <w:iCs/>
          <w:sz w:val="20"/>
          <w:szCs w:val="20"/>
          <w:u w:val="single"/>
          <w:lang w:val="en-US" w:eastAsia="zh-CN"/>
        </w:rPr>
        <w:t>.1</w:t>
      </w:r>
      <w:r>
        <w:rPr>
          <w:b/>
          <w:bCs/>
          <w:i/>
          <w:iCs/>
          <w:sz w:val="20"/>
          <w:szCs w:val="20"/>
          <w:u w:val="single"/>
          <w:lang w:eastAsia="ja-JP"/>
        </w:rPr>
        <w:t>.2.2.</w:t>
      </w:r>
    </w:p>
    <w:bookmarkEnd w:id="5"/>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b/>
          <w:bCs/>
          <w:i/>
          <w:iCs/>
          <w:sz w:val="20"/>
          <w:szCs w:val="20"/>
          <w:lang w:val="en-US" w:eastAsia="zh-CN"/>
        </w:rPr>
        <w:t>Observation 1: The prerequisite of the feasibility is that network to guarantee the UE will not receive or measure the DL from the target cell and the source cell simultaneously.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Observation 2: The prerequisite can already be fulfilled based on network scheduling, which has been also pointed by RAN2 in the LS.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 It is feasible for the UE supporting soft satellite switch to start synchronizing to the DL of the SpCell served by the target satellite while still being connected to the source satellite (without any simultaneous reception or measurement from the source and the target satellites)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For TN to NTN cell re-selection, only TN-to-NTN inter-frequency cell re-selection scenario shall be considered.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3: Introduce the TN-to-NTN inter-frequency cell re-selection requirement as follows, which consider TN and NTN frequency simultaneously: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b/>
          <w:bCs/>
          <w:i/>
          <w:iCs/>
          <w:sz w:val="20"/>
          <w:szCs w:val="20"/>
          <w:lang w:val="en-US" w:eastAsia="zh-CN"/>
        </w:rPr>
      </w:pPr>
      <w:r>
        <w:rPr>
          <w:rFonts w:hint="default"/>
          <w:b/>
          <w:bCs/>
          <w:i/>
          <w:iCs/>
          <w:sz w:val="20"/>
          <w:szCs w:val="20"/>
          <w:lang w:val="en-US" w:eastAsia="zh-CN"/>
        </w:rPr>
        <w:t>K</w:t>
      </w:r>
      <w:r>
        <w:rPr>
          <w:rFonts w:hint="default"/>
          <w:b/>
          <w:bCs/>
          <w:i/>
          <w:iCs/>
          <w:sz w:val="20"/>
          <w:szCs w:val="20"/>
          <w:vertAlign w:val="subscript"/>
          <w:lang w:val="en-US" w:eastAsia="zh-CN"/>
        </w:rPr>
        <w:t>carrier</w:t>
      </w:r>
      <w:r>
        <w:rPr>
          <w:rFonts w:hint="eastAsia"/>
          <w:b/>
          <w:bCs/>
          <w:i/>
          <w:iCs/>
          <w:sz w:val="20"/>
          <w:szCs w:val="20"/>
          <w:vertAlign w:val="subscript"/>
          <w:lang w:val="en-US" w:eastAsia="zh-CN"/>
        </w:rPr>
        <w:t>_TN</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default"/>
          <w:b/>
          <w:bCs/>
          <w:i/>
          <w:iCs/>
          <w:sz w:val="20"/>
          <w:szCs w:val="20"/>
          <w:lang w:val="en-US" w:eastAsia="zh-CN"/>
        </w:rPr>
        <w:t xml:space="preserve"> + K</w:t>
      </w:r>
      <w:r>
        <w:rPr>
          <w:rFonts w:hint="default"/>
          <w:b/>
          <w:bCs/>
          <w:i/>
          <w:iCs/>
          <w:sz w:val="20"/>
          <w:szCs w:val="20"/>
          <w:vertAlign w:val="subscript"/>
          <w:lang w:val="en-US" w:eastAsia="zh-CN"/>
        </w:rPr>
        <w:t>carrier_HST</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,NR_Inter_HST</w:t>
      </w:r>
      <w:r>
        <w:rPr>
          <w:rFonts w:hint="default"/>
          <w:b/>
          <w:bCs/>
          <w:i/>
          <w:iCs/>
          <w:sz w:val="20"/>
          <w:szCs w:val="20"/>
          <w:lang w:val="en-US" w:eastAsia="zh-CN"/>
        </w:rPr>
        <w:t xml:space="preserve"> </w:t>
      </w:r>
      <w:r>
        <w:rPr>
          <w:rFonts w:hint="eastAsia"/>
          <w:b/>
          <w:bCs/>
          <w:i/>
          <w:iCs/>
          <w:sz w:val="20"/>
          <w:szCs w:val="20"/>
          <w:lang w:val="en-US" w:eastAsia="zh-CN"/>
        </w:rPr>
        <w:t xml:space="preserve">+ </w:t>
      </w:r>
      <m:oMath>
        <m:nary>
          <m:naryPr>
            <m:chr m:val="∑"/>
            <m:limLoc m:val="subSup"/>
            <m:ctrlPr>
              <w:rPr>
                <w:rFonts w:ascii="Cambria Math" w:hAnsi="Cambria Math" w:cs="v4.2.0"/>
                <w:b/>
                <w:bCs/>
                <w:i/>
                <w:iCs/>
                <w:sz w:val="20"/>
                <w:szCs w:val="20"/>
              </w:rPr>
            </m:ctrlPr>
          </m:naryPr>
          <m:sub>
            <m:r>
              <m:rPr>
                <m:sty m:val="bi"/>
              </m:rPr>
              <w:rPr>
                <w:rFonts w:hint="default" w:ascii="Cambria Math" w:hAnsi="Cambria Math" w:cs="v4.2.0"/>
                <w:sz w:val="20"/>
                <w:szCs w:val="20"/>
              </w:rPr>
              <m:t>i=1</m:t>
            </m:r>
            <m:ctrlPr>
              <w:rPr>
                <w:rFonts w:ascii="Cambria Math" w:hAnsi="Cambria Math" w:cs="v4.2.0"/>
                <w:b/>
                <w:bCs/>
                <w:i/>
                <w:iCs/>
                <w:sz w:val="20"/>
                <w:szCs w:val="20"/>
              </w:rPr>
            </m:ctrlPr>
          </m:sub>
          <m:sup>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carrie</m:t>
                </m:r>
                <m:r>
                  <m:rPr>
                    <m:sty m:val="bi"/>
                  </m:rPr>
                  <w:rPr>
                    <w:rFonts w:hint="default" w:ascii="Cambria Math" w:hAnsi="Cambria Math" w:cs="v4.2.0"/>
                    <w:sz w:val="20"/>
                    <w:szCs w:val="20"/>
                    <w:lang w:val="en-US" w:eastAsia="zh-CN"/>
                  </w:rPr>
                  <m:t>r_NTN</m:t>
                </m:r>
                <m:ctrlPr>
                  <w:rPr>
                    <w:rFonts w:ascii="Cambria Math" w:hAnsi="Cambria Math" w:cs="v4.2.0"/>
                    <w:b/>
                    <w:bCs/>
                    <w:i/>
                    <w:iCs/>
                    <w:sz w:val="20"/>
                    <w:szCs w:val="20"/>
                  </w:rPr>
                </m:ctrlPr>
              </m:sub>
            </m:sSub>
            <m:ctrlPr>
              <w:rPr>
                <w:rFonts w:ascii="Cambria Math" w:hAnsi="Cambria Math" w:cs="v4.2.0"/>
                <w:b/>
                <w:bCs/>
                <w:i/>
                <w:iCs/>
                <w:sz w:val="20"/>
                <w:szCs w:val="20"/>
              </w:rPr>
            </m:ctrlPr>
          </m:sup>
          <m:e>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multi_SMTC,i</m:t>
                </m:r>
                <m:ctrlPr>
                  <w:rPr>
                    <w:rFonts w:ascii="Cambria Math" w:hAnsi="Cambria Math" w:cs="v4.2.0"/>
                    <w:b/>
                    <w:bCs/>
                    <w:i/>
                    <w:iCs/>
                    <w:sz w:val="20"/>
                    <w:szCs w:val="20"/>
                  </w:rPr>
                </m:ctrlPr>
              </m:sub>
            </m:sSub>
            <m:r>
              <m:rPr>
                <m:sty m:val="bi"/>
              </m:rPr>
              <w:rPr>
                <w:rFonts w:ascii="Cambria Math" w:hAnsi="Cambria Math" w:cs="v4.2.0"/>
                <w:sz w:val="20"/>
                <w:szCs w:val="20"/>
              </w:rPr>
              <m:t>∗</m:t>
            </m:r>
            <m:sSub>
              <m:sSubPr>
                <m:ctrlPr>
                  <w:rPr>
                    <w:rFonts w:ascii="Cambria Math" w:hAnsi="Cambria Math" w:cs="v4.2.0"/>
                    <w:b/>
                    <w:bCs/>
                    <w:i/>
                    <w:iCs/>
                    <w:sz w:val="20"/>
                    <w:szCs w:val="20"/>
                  </w:rPr>
                </m:ctrlPr>
              </m:sSubPr>
              <m:e>
                <m:r>
                  <m:rPr>
                    <m:sty m:val="bi"/>
                  </m:rPr>
                  <w:rPr>
                    <w:rFonts w:hint="default" w:ascii="Cambria Math" w:hAnsi="Cambria Math" w:cs="v4.2.0"/>
                    <w:sz w:val="20"/>
                    <w:szCs w:val="20"/>
                  </w:rPr>
                  <m:t>T</m:t>
                </m:r>
                <m:ctrlPr>
                  <w:rPr>
                    <w:rFonts w:ascii="Cambria Math" w:hAnsi="Cambria Math" w:cs="v4.2.0"/>
                    <w:b/>
                    <w:bCs/>
                    <w:i/>
                    <w:iCs/>
                    <w:sz w:val="20"/>
                    <w:szCs w:val="20"/>
                  </w:rPr>
                </m:ctrlPr>
              </m:e>
              <m:sub>
                <m:r>
                  <m:rPr>
                    <m:sty m:val="bi"/>
                  </m:rPr>
                  <w:rPr>
                    <w:rFonts w:hint="default" w:ascii="Cambria Math" w:hAnsi="Cambria Math" w:cs="v4.2.0"/>
                    <w:sz w:val="20"/>
                    <w:szCs w:val="20"/>
                  </w:rPr>
                  <m:t>detect</m:t>
                </m:r>
                <m:r>
                  <m:rPr>
                    <m:sty m:val="bi"/>
                  </m:rPr>
                  <w:rPr>
                    <w:rFonts w:hint="default" w:ascii="Cambria Math" w:hAnsi="Cambria Math" w:cs="v4.2.0"/>
                    <w:sz w:val="20"/>
                    <w:szCs w:val="20"/>
                    <w:lang w:val="en-US" w:eastAsia="zh-CN"/>
                  </w:rPr>
                  <m:t>/measure/evaluate</m:t>
                </m:r>
                <m:r>
                  <m:rPr>
                    <m:sty m:val="bi"/>
                  </m:rPr>
                  <w:rPr>
                    <w:rFonts w:hint="default" w:ascii="Cambria Math" w:hAnsi="Cambria Math" w:cs="v4.2.0"/>
                    <w:sz w:val="20"/>
                    <w:szCs w:val="20"/>
                  </w:rPr>
                  <m:t>,NR_Inter</m:t>
                </m:r>
                <m:r>
                  <m:rPr>
                    <m:sty m:val="bi"/>
                  </m:rPr>
                  <w:rPr>
                    <w:rFonts w:hint="default" w:ascii="Cambria Math" w:hAnsi="Cambria Math" w:cs="v4.2.0"/>
                    <w:sz w:val="20"/>
                    <w:szCs w:val="20"/>
                    <w:lang w:val="en-US" w:eastAsia="zh-CN"/>
                  </w:rPr>
                  <m:t>_NTN</m:t>
                </m:r>
                <m:ctrlPr>
                  <w:rPr>
                    <w:rFonts w:ascii="Cambria Math" w:hAnsi="Cambria Math" w:cs="v4.2.0"/>
                    <w:b/>
                    <w:bCs/>
                    <w:i/>
                    <w:iCs/>
                    <w:sz w:val="20"/>
                    <w:szCs w:val="20"/>
                  </w:rPr>
                </m:ctrlPr>
              </m:sub>
            </m:sSub>
            <m:ctrlPr>
              <w:rPr>
                <w:rFonts w:ascii="Cambria Math" w:hAnsi="Cambria Math" w:cs="v4.2.0"/>
                <w:b/>
                <w:bCs/>
                <w:i/>
                <w:iCs/>
                <w:sz w:val="20"/>
                <w:szCs w:val="20"/>
              </w:rPr>
            </m:ctrlPr>
          </m:e>
        </m:nary>
      </m:oMath>
      <w:r>
        <w:rPr>
          <w:rFonts w:hint="eastAsia"/>
          <w:b/>
          <w:bCs/>
          <w:i/>
          <w:iCs/>
          <w:sz w:val="20"/>
          <w:szCs w:val="20"/>
          <w:lang w:val="en-US" w:eastAsia="zh-CN"/>
        </w:rPr>
        <w:t xml:space="preserve"> if the UE does not support the feature for enhanced RRM requirements defined in TS38.306 [14]  or if the enhancedMeasurementLEO-r17 is not enabled, or within </w:t>
      </w:r>
      <w:r>
        <w:rPr>
          <w:rFonts w:hint="default"/>
          <w:b/>
          <w:bCs/>
          <w:i/>
          <w:iCs/>
          <w:sz w:val="20"/>
          <w:szCs w:val="20"/>
          <w:lang w:val="en-US" w:eastAsia="zh-CN"/>
        </w:rPr>
        <w:t>K</w:t>
      </w:r>
      <w:r>
        <w:rPr>
          <w:rFonts w:hint="default"/>
          <w:b/>
          <w:bCs/>
          <w:i/>
          <w:iCs/>
          <w:sz w:val="20"/>
          <w:szCs w:val="20"/>
          <w:vertAlign w:val="subscript"/>
          <w:lang w:val="en-US" w:eastAsia="zh-CN"/>
        </w:rPr>
        <w:t>carrier</w:t>
      </w:r>
      <w:r>
        <w:rPr>
          <w:rFonts w:hint="eastAsia"/>
          <w:b/>
          <w:bCs/>
          <w:i/>
          <w:iCs/>
          <w:sz w:val="20"/>
          <w:szCs w:val="20"/>
          <w:vertAlign w:val="subscript"/>
          <w:lang w:val="en-US" w:eastAsia="zh-CN"/>
        </w:rPr>
        <w:t>_TN</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default"/>
          <w:b/>
          <w:bCs/>
          <w:i/>
          <w:iCs/>
          <w:sz w:val="20"/>
          <w:szCs w:val="20"/>
          <w:lang w:val="en-US" w:eastAsia="zh-CN"/>
        </w:rPr>
        <w:t xml:space="preserve"> + K</w:t>
      </w:r>
      <w:r>
        <w:rPr>
          <w:rFonts w:hint="default"/>
          <w:b/>
          <w:bCs/>
          <w:i/>
          <w:iCs/>
          <w:sz w:val="20"/>
          <w:szCs w:val="20"/>
          <w:vertAlign w:val="subscript"/>
          <w:lang w:val="en-US" w:eastAsia="zh-CN"/>
        </w:rPr>
        <w:t>carrier_HST</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,NR_Inter_HST</w:t>
      </w:r>
      <w:r>
        <w:rPr>
          <w:rFonts w:hint="default"/>
          <w:b/>
          <w:bCs/>
          <w:i/>
          <w:iCs/>
          <w:sz w:val="20"/>
          <w:szCs w:val="20"/>
          <w:lang w:val="en-US" w:eastAsia="zh-CN"/>
        </w:rPr>
        <w:t xml:space="preserve"> </w:t>
      </w:r>
      <w:r>
        <w:rPr>
          <w:rFonts w:hint="eastAsia"/>
          <w:b/>
          <w:bCs/>
          <w:i/>
          <w:iCs/>
          <w:sz w:val="20"/>
          <w:szCs w:val="20"/>
          <w:lang w:val="en-US" w:eastAsia="zh-CN"/>
        </w:rPr>
        <w:t xml:space="preserve">+ </w:t>
      </w:r>
      <m:oMath>
        <m:nary>
          <m:naryPr>
            <m:chr m:val="∑"/>
            <m:limLoc m:val="subSup"/>
            <m:ctrlPr>
              <w:rPr>
                <w:rFonts w:ascii="Cambria Math" w:hAnsi="Cambria Math" w:cs="v4.2.0"/>
                <w:b/>
                <w:bCs/>
                <w:i/>
                <w:iCs/>
                <w:sz w:val="20"/>
                <w:szCs w:val="20"/>
              </w:rPr>
            </m:ctrlPr>
          </m:naryPr>
          <m:sub>
            <m:r>
              <m:rPr>
                <m:sty m:val="bi"/>
              </m:rPr>
              <w:rPr>
                <w:rFonts w:hint="default" w:ascii="Cambria Math" w:hAnsi="Cambria Math" w:cs="v4.2.0"/>
                <w:sz w:val="20"/>
                <w:szCs w:val="20"/>
              </w:rPr>
              <m:t>i=1</m:t>
            </m:r>
            <m:ctrlPr>
              <w:rPr>
                <w:rFonts w:ascii="Cambria Math" w:hAnsi="Cambria Math" w:cs="v4.2.0"/>
                <w:b/>
                <w:bCs/>
                <w:i/>
                <w:iCs/>
                <w:sz w:val="20"/>
                <w:szCs w:val="20"/>
              </w:rPr>
            </m:ctrlPr>
          </m:sub>
          <m:sup>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carrier</m:t>
                </m:r>
                <m:r>
                  <m:rPr>
                    <m:sty m:val="bi"/>
                  </m:rPr>
                  <w:rPr>
                    <w:rFonts w:hint="default" w:ascii="Cambria Math" w:hAnsi="Cambria Math" w:cs="v4.2.0"/>
                    <w:sz w:val="20"/>
                    <w:szCs w:val="20"/>
                    <w:lang w:val="en-US" w:eastAsia="zh-CN"/>
                  </w:rPr>
                  <m:t>_NTN</m:t>
                </m:r>
                <m:ctrlPr>
                  <w:rPr>
                    <w:rFonts w:ascii="Cambria Math" w:hAnsi="Cambria Math" w:cs="v4.2.0"/>
                    <w:b/>
                    <w:bCs/>
                    <w:i/>
                    <w:iCs/>
                    <w:sz w:val="20"/>
                    <w:szCs w:val="20"/>
                  </w:rPr>
                </m:ctrlPr>
              </m:sub>
            </m:sSub>
            <m:ctrlPr>
              <w:rPr>
                <w:rFonts w:ascii="Cambria Math" w:hAnsi="Cambria Math" w:cs="v4.2.0"/>
                <w:b/>
                <w:bCs/>
                <w:i/>
                <w:iCs/>
                <w:sz w:val="20"/>
                <w:szCs w:val="20"/>
              </w:rPr>
            </m:ctrlPr>
          </m:sup>
          <m:e>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multi_SMTC,i</m:t>
                </m:r>
                <m:ctrlPr>
                  <w:rPr>
                    <w:rFonts w:ascii="Cambria Math" w:hAnsi="Cambria Math" w:cs="v4.2.0"/>
                    <w:b/>
                    <w:bCs/>
                    <w:i/>
                    <w:iCs/>
                    <w:sz w:val="20"/>
                    <w:szCs w:val="20"/>
                  </w:rPr>
                </m:ctrlPr>
              </m:sub>
            </m:sSub>
            <m:r>
              <m:rPr>
                <m:sty m:val="bi"/>
              </m:rPr>
              <w:rPr>
                <w:rFonts w:ascii="Cambria Math" w:hAnsi="Cambria Math" w:cs="v4.2.0"/>
                <w:sz w:val="20"/>
                <w:szCs w:val="20"/>
              </w:rPr>
              <m:t>∗</m:t>
            </m:r>
            <m:sSub>
              <m:sSubPr>
                <m:ctrlPr>
                  <w:rPr>
                    <w:rFonts w:ascii="Cambria Math" w:hAnsi="Cambria Math" w:cs="v4.2.0"/>
                    <w:b/>
                    <w:bCs/>
                    <w:i/>
                    <w:iCs/>
                    <w:sz w:val="20"/>
                    <w:szCs w:val="20"/>
                  </w:rPr>
                </m:ctrlPr>
              </m:sSubPr>
              <m:e>
                <m:r>
                  <m:rPr>
                    <m:sty m:val="bi"/>
                  </m:rPr>
                  <w:rPr>
                    <w:rFonts w:hint="default" w:ascii="Cambria Math" w:hAnsi="Cambria Math" w:cs="v4.2.0"/>
                    <w:sz w:val="20"/>
                    <w:szCs w:val="20"/>
                  </w:rPr>
                  <m:t>T</m:t>
                </m:r>
                <m:ctrlPr>
                  <w:rPr>
                    <w:rFonts w:ascii="Cambria Math" w:hAnsi="Cambria Math" w:cs="v4.2.0"/>
                    <w:b/>
                    <w:bCs/>
                    <w:i/>
                    <w:iCs/>
                    <w:sz w:val="20"/>
                    <w:szCs w:val="20"/>
                  </w:rPr>
                </m:ctrlPr>
              </m:e>
              <m:sub>
                <m:r>
                  <m:rPr>
                    <m:sty m:val="bi"/>
                  </m:rPr>
                  <w:rPr>
                    <w:rFonts w:hint="default" w:ascii="Cambria Math" w:hAnsi="Cambria Math" w:cs="v4.2.0"/>
                    <w:sz w:val="20"/>
                    <w:szCs w:val="20"/>
                  </w:rPr>
                  <m:t>detect</m:t>
                </m:r>
                <m:r>
                  <m:rPr>
                    <m:sty m:val="bi"/>
                  </m:rPr>
                  <w:rPr>
                    <w:rFonts w:hint="default" w:ascii="Cambria Math" w:hAnsi="Cambria Math" w:cs="v4.2.0"/>
                    <w:sz w:val="20"/>
                    <w:szCs w:val="20"/>
                    <w:lang w:val="en-US" w:eastAsia="zh-CN"/>
                  </w:rPr>
                  <m:t>/measure/evaluate</m:t>
                </m:r>
                <m:r>
                  <m:rPr>
                    <m:sty m:val="bi"/>
                  </m:rPr>
                  <w:rPr>
                    <w:rFonts w:hint="default" w:ascii="Cambria Math" w:hAnsi="Cambria Math" w:cs="v4.2.0"/>
                    <w:sz w:val="20"/>
                    <w:szCs w:val="20"/>
                  </w:rPr>
                  <m:t>,NR_Inter_enh</m:t>
                </m:r>
                <m:ctrlPr>
                  <w:rPr>
                    <w:rFonts w:ascii="Cambria Math" w:hAnsi="Cambria Math" w:cs="v4.2.0"/>
                    <w:b/>
                    <w:bCs/>
                    <w:i/>
                    <w:iCs/>
                    <w:sz w:val="20"/>
                    <w:szCs w:val="20"/>
                  </w:rPr>
                </m:ctrlPr>
              </m:sub>
            </m:sSub>
            <m:ctrlPr>
              <w:rPr>
                <w:rFonts w:ascii="Cambria Math" w:hAnsi="Cambria Math" w:cs="v4.2.0"/>
                <w:b/>
                <w:bCs/>
                <w:i/>
                <w:iCs/>
                <w:sz w:val="20"/>
                <w:szCs w:val="20"/>
              </w:rPr>
            </m:ctrlPr>
          </m:e>
        </m:nary>
      </m:oMath>
      <w:r>
        <w:rPr>
          <w:rFonts w:hint="eastAsia" w:hAnsi="Cambria Math" w:cs="v4.2.0"/>
          <w:b/>
          <w:bCs/>
          <w:i/>
          <w:iCs/>
          <w:sz w:val="20"/>
          <w:szCs w:val="20"/>
          <w:lang w:val="en-US" w:eastAsia="zh-CN"/>
        </w:rPr>
        <w:t xml:space="preserve"> if the UE supports the feature for enhanced RRM requirements defined in TS38.306 [14]  and the enhancedMeasurementLEO-r17 is enabled.</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The parameter K</w:t>
      </w:r>
      <w:r>
        <w:rPr>
          <w:rFonts w:hint="eastAsia"/>
          <w:b/>
          <w:bCs/>
          <w:i/>
          <w:iCs/>
          <w:sz w:val="20"/>
          <w:szCs w:val="20"/>
          <w:vertAlign w:val="subscript"/>
          <w:lang w:val="en-US" w:eastAsia="zh-CN"/>
        </w:rPr>
        <w:t>carrier_TN</w:t>
      </w:r>
      <w:r>
        <w:rPr>
          <w:rFonts w:hint="eastAsia"/>
          <w:b/>
          <w:bCs/>
          <w:i/>
          <w:iCs/>
          <w:sz w:val="20"/>
          <w:szCs w:val="20"/>
          <w:lang w:val="en-US" w:eastAsia="zh-CN"/>
        </w:rPr>
        <w:t xml:space="preserve"> is the number of NR 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The parameter K</w:t>
      </w:r>
      <w:r>
        <w:rPr>
          <w:rFonts w:hint="eastAsia"/>
          <w:b/>
          <w:bCs/>
          <w:i/>
          <w:iCs/>
          <w:sz w:val="20"/>
          <w:szCs w:val="20"/>
          <w:vertAlign w:val="subscript"/>
          <w:lang w:val="en-US" w:eastAsia="zh-CN"/>
        </w:rPr>
        <w:t>carrier_NTN</w:t>
      </w:r>
      <w:r>
        <w:rPr>
          <w:rFonts w:hint="eastAsia"/>
          <w:b/>
          <w:bCs/>
          <w:i/>
          <w:iCs/>
          <w:sz w:val="20"/>
          <w:szCs w:val="20"/>
          <w:lang w:val="en-US" w:eastAsia="zh-CN"/>
        </w:rPr>
        <w:t xml:space="preserve"> is the number of NR NTN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eastAsia"/>
          <w:b/>
          <w:bCs/>
          <w:i/>
          <w:iCs/>
          <w:sz w:val="20"/>
          <w:szCs w:val="20"/>
          <w:vertAlign w:val="baseline"/>
          <w:lang w:val="en-US" w:eastAsia="zh-CN"/>
        </w:rPr>
        <w:t xml:space="preserve"> is the NR TN inter-frequency cell re-selection requirement defined in </w:t>
      </w:r>
      <w:r>
        <w:rPr>
          <w:b/>
          <w:bCs/>
          <w:i/>
          <w:iCs/>
          <w:sz w:val="20"/>
          <w:szCs w:val="20"/>
        </w:rPr>
        <w:t>Table 4.2.2.4-1</w:t>
      </w:r>
      <w:r>
        <w:rPr>
          <w:rFonts w:hint="eastAsia"/>
          <w:b/>
          <w:bCs/>
          <w:i/>
          <w:iCs/>
          <w:sz w:val="20"/>
          <w:szCs w:val="20"/>
          <w:lang w:val="en-US" w:eastAsia="zh-CN"/>
        </w:rPr>
        <w:t xml:space="preserve"> in TS38.133</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_NTN</w:t>
      </w:r>
      <w:r>
        <w:rPr>
          <w:rFonts w:hint="eastAsia"/>
          <w:b/>
          <w:bCs/>
          <w:i/>
          <w:iCs/>
          <w:sz w:val="20"/>
          <w:szCs w:val="20"/>
          <w:vertAlign w:val="baseline"/>
          <w:lang w:val="en-US" w:eastAsia="zh-CN"/>
        </w:rPr>
        <w:t xml:space="preserve"> is the NR NTN inter-frequency cell re-selection requirement defined in </w:t>
      </w:r>
      <w:r>
        <w:rPr>
          <w:b/>
          <w:bCs/>
          <w:i/>
          <w:iCs/>
          <w:sz w:val="20"/>
          <w:szCs w:val="20"/>
        </w:rPr>
        <w:t>Table 4.2</w:t>
      </w:r>
      <w:r>
        <w:rPr>
          <w:rFonts w:hint="eastAsia"/>
          <w:b/>
          <w:bCs/>
          <w:i/>
          <w:iCs/>
          <w:sz w:val="20"/>
          <w:szCs w:val="20"/>
          <w:lang w:val="en-US" w:eastAsia="zh-CN"/>
        </w:rPr>
        <w:t>C</w:t>
      </w:r>
      <w:r>
        <w:rPr>
          <w:b/>
          <w:bCs/>
          <w:i/>
          <w:iCs/>
          <w:sz w:val="20"/>
          <w:szCs w:val="20"/>
        </w:rPr>
        <w:t>.2.4-1</w:t>
      </w:r>
      <w:r>
        <w:rPr>
          <w:rFonts w:hint="eastAsia"/>
          <w:b/>
          <w:bCs/>
          <w:i/>
          <w:iCs/>
          <w:sz w:val="20"/>
          <w:szCs w:val="20"/>
          <w:lang w:val="en-US" w:eastAsia="zh-CN"/>
        </w:rPr>
        <w:t xml:space="preserve"> in TS38.133</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For the case of GNSS switch OFF to ON,  an additional delay can be excepted.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b/>
          <w:bCs/>
          <w:i/>
          <w:iCs/>
          <w:sz w:val="20"/>
          <w:szCs w:val="20"/>
          <w:lang w:val="en-US" w:eastAsia="zh-CN"/>
        </w:rPr>
        <w:t>Proposal 5: Define NTN-to-TN cell re-selection requirements for both inter-frequency and inter-RAT. The requirement should also cover TN neighbour cell skipping scheme.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6: Introduce the NTN-to-TN inter-frequency cell re-selection requirement as follows, which consider TN and NTN frequency simultaneously, and TN neighbour cell skipping scheme: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b/>
          <w:bCs/>
          <w:i/>
          <w:iCs/>
          <w:sz w:val="20"/>
          <w:szCs w:val="20"/>
          <w:lang w:val="en-US" w:eastAsia="zh-CN"/>
        </w:rPr>
      </w:pPr>
      <w:r>
        <w:rPr>
          <w:rFonts w:hint="default"/>
          <w:b/>
          <w:bCs/>
          <w:i/>
          <w:iCs/>
          <w:sz w:val="20"/>
          <w:szCs w:val="20"/>
          <w:lang w:val="en-US" w:eastAsia="zh-CN"/>
        </w:rPr>
        <w:t>K</w:t>
      </w:r>
      <w:r>
        <w:rPr>
          <w:rFonts w:hint="default"/>
          <w:b/>
          <w:bCs/>
          <w:i/>
          <w:iCs/>
          <w:sz w:val="20"/>
          <w:szCs w:val="20"/>
          <w:vertAlign w:val="subscript"/>
          <w:lang w:val="en-US" w:eastAsia="zh-CN"/>
        </w:rPr>
        <w:t>carrier</w:t>
      </w:r>
      <w:r>
        <w:rPr>
          <w:rFonts w:hint="eastAsia"/>
          <w:b/>
          <w:bCs/>
          <w:i/>
          <w:iCs/>
          <w:sz w:val="20"/>
          <w:szCs w:val="20"/>
          <w:vertAlign w:val="subscript"/>
          <w:lang w:val="en-US" w:eastAsia="zh-CN"/>
        </w:rPr>
        <w:t>_TN</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default"/>
          <w:b/>
          <w:bCs/>
          <w:i/>
          <w:iCs/>
          <w:sz w:val="20"/>
          <w:szCs w:val="20"/>
          <w:lang w:val="en-US" w:eastAsia="zh-CN"/>
        </w:rPr>
        <w:t xml:space="preserve"> + K</w:t>
      </w:r>
      <w:r>
        <w:rPr>
          <w:rFonts w:hint="default"/>
          <w:b/>
          <w:bCs/>
          <w:i/>
          <w:iCs/>
          <w:sz w:val="20"/>
          <w:szCs w:val="20"/>
          <w:vertAlign w:val="subscript"/>
          <w:lang w:val="en-US" w:eastAsia="zh-CN"/>
        </w:rPr>
        <w:t>carrier_HST</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,NR_Inter_HST</w:t>
      </w:r>
      <w:r>
        <w:rPr>
          <w:rFonts w:hint="default"/>
          <w:b/>
          <w:bCs/>
          <w:i/>
          <w:iCs/>
          <w:sz w:val="20"/>
          <w:szCs w:val="20"/>
          <w:lang w:val="en-US" w:eastAsia="zh-CN"/>
        </w:rPr>
        <w:t xml:space="preserve"> </w:t>
      </w:r>
      <w:r>
        <w:rPr>
          <w:rFonts w:hint="eastAsia"/>
          <w:b/>
          <w:bCs/>
          <w:i/>
          <w:iCs/>
          <w:sz w:val="20"/>
          <w:szCs w:val="20"/>
          <w:lang w:val="en-US" w:eastAsia="zh-CN"/>
        </w:rPr>
        <w:t xml:space="preserve">+ </w:t>
      </w:r>
      <m:oMath>
        <m:nary>
          <m:naryPr>
            <m:chr m:val="∑"/>
            <m:limLoc m:val="subSup"/>
            <m:ctrlPr>
              <w:rPr>
                <w:rFonts w:ascii="Cambria Math" w:hAnsi="Cambria Math" w:cs="v4.2.0"/>
                <w:b/>
                <w:bCs/>
                <w:i/>
                <w:iCs/>
                <w:sz w:val="20"/>
                <w:szCs w:val="20"/>
              </w:rPr>
            </m:ctrlPr>
          </m:naryPr>
          <m:sub>
            <m:r>
              <m:rPr>
                <m:sty m:val="bi"/>
              </m:rPr>
              <w:rPr>
                <w:rFonts w:hint="default" w:ascii="Cambria Math" w:hAnsi="Cambria Math" w:cs="v4.2.0"/>
                <w:sz w:val="20"/>
                <w:szCs w:val="20"/>
              </w:rPr>
              <m:t>i=1</m:t>
            </m:r>
            <m:ctrlPr>
              <w:rPr>
                <w:rFonts w:ascii="Cambria Math" w:hAnsi="Cambria Math" w:cs="v4.2.0"/>
                <w:b/>
                <w:bCs/>
                <w:i/>
                <w:iCs/>
                <w:sz w:val="20"/>
                <w:szCs w:val="20"/>
              </w:rPr>
            </m:ctrlPr>
          </m:sub>
          <m:sup>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carrie</m:t>
                </m:r>
                <m:r>
                  <m:rPr>
                    <m:sty m:val="bi"/>
                  </m:rPr>
                  <w:rPr>
                    <w:rFonts w:hint="default" w:ascii="Cambria Math" w:hAnsi="Cambria Math" w:cs="v4.2.0"/>
                    <w:sz w:val="20"/>
                    <w:szCs w:val="20"/>
                    <w:lang w:val="en-US" w:eastAsia="zh-CN"/>
                  </w:rPr>
                  <m:t>r_NTN</m:t>
                </m:r>
                <m:ctrlPr>
                  <w:rPr>
                    <w:rFonts w:ascii="Cambria Math" w:hAnsi="Cambria Math" w:cs="v4.2.0"/>
                    <w:b/>
                    <w:bCs/>
                    <w:i/>
                    <w:iCs/>
                    <w:sz w:val="20"/>
                    <w:szCs w:val="20"/>
                  </w:rPr>
                </m:ctrlPr>
              </m:sub>
            </m:sSub>
            <m:ctrlPr>
              <w:rPr>
                <w:rFonts w:ascii="Cambria Math" w:hAnsi="Cambria Math" w:cs="v4.2.0"/>
                <w:b/>
                <w:bCs/>
                <w:i/>
                <w:iCs/>
                <w:sz w:val="20"/>
                <w:szCs w:val="20"/>
              </w:rPr>
            </m:ctrlPr>
          </m:sup>
          <m:e>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multi_SMTC,i</m:t>
                </m:r>
                <m:ctrlPr>
                  <w:rPr>
                    <w:rFonts w:ascii="Cambria Math" w:hAnsi="Cambria Math" w:cs="v4.2.0"/>
                    <w:b/>
                    <w:bCs/>
                    <w:i/>
                    <w:iCs/>
                    <w:sz w:val="20"/>
                    <w:szCs w:val="20"/>
                  </w:rPr>
                </m:ctrlPr>
              </m:sub>
            </m:sSub>
            <m:r>
              <m:rPr>
                <m:sty m:val="bi"/>
              </m:rPr>
              <w:rPr>
                <w:rFonts w:ascii="Cambria Math" w:hAnsi="Cambria Math" w:cs="v4.2.0"/>
                <w:sz w:val="20"/>
                <w:szCs w:val="20"/>
              </w:rPr>
              <m:t>∗</m:t>
            </m:r>
            <m:sSub>
              <m:sSubPr>
                <m:ctrlPr>
                  <w:rPr>
                    <w:rFonts w:ascii="Cambria Math" w:hAnsi="Cambria Math" w:cs="v4.2.0"/>
                    <w:b/>
                    <w:bCs/>
                    <w:i/>
                    <w:iCs/>
                    <w:sz w:val="20"/>
                    <w:szCs w:val="20"/>
                  </w:rPr>
                </m:ctrlPr>
              </m:sSubPr>
              <m:e>
                <m:r>
                  <m:rPr>
                    <m:sty m:val="bi"/>
                  </m:rPr>
                  <w:rPr>
                    <w:rFonts w:hint="default" w:ascii="Cambria Math" w:hAnsi="Cambria Math" w:cs="v4.2.0"/>
                    <w:sz w:val="20"/>
                    <w:szCs w:val="20"/>
                  </w:rPr>
                  <m:t>T</m:t>
                </m:r>
                <m:ctrlPr>
                  <w:rPr>
                    <w:rFonts w:ascii="Cambria Math" w:hAnsi="Cambria Math" w:cs="v4.2.0"/>
                    <w:b/>
                    <w:bCs/>
                    <w:i/>
                    <w:iCs/>
                    <w:sz w:val="20"/>
                    <w:szCs w:val="20"/>
                  </w:rPr>
                </m:ctrlPr>
              </m:e>
              <m:sub>
                <m:r>
                  <m:rPr>
                    <m:sty m:val="bi"/>
                  </m:rPr>
                  <w:rPr>
                    <w:rFonts w:hint="default" w:ascii="Cambria Math" w:hAnsi="Cambria Math" w:cs="v4.2.0"/>
                    <w:sz w:val="20"/>
                    <w:szCs w:val="20"/>
                  </w:rPr>
                  <m:t>detect</m:t>
                </m:r>
                <m:r>
                  <m:rPr>
                    <m:sty m:val="bi"/>
                  </m:rPr>
                  <w:rPr>
                    <w:rFonts w:hint="default" w:ascii="Cambria Math" w:hAnsi="Cambria Math" w:cs="v4.2.0"/>
                    <w:sz w:val="20"/>
                    <w:szCs w:val="20"/>
                    <w:lang w:val="en-US" w:eastAsia="zh-CN"/>
                  </w:rPr>
                  <m:t>/measure/evaluate</m:t>
                </m:r>
                <m:r>
                  <m:rPr>
                    <m:sty m:val="bi"/>
                  </m:rPr>
                  <w:rPr>
                    <w:rFonts w:hint="default" w:ascii="Cambria Math" w:hAnsi="Cambria Math" w:cs="v4.2.0"/>
                    <w:sz w:val="20"/>
                    <w:szCs w:val="20"/>
                  </w:rPr>
                  <m:t>,NR_Inter</m:t>
                </m:r>
                <m:r>
                  <m:rPr>
                    <m:sty m:val="bi"/>
                  </m:rPr>
                  <w:rPr>
                    <w:rFonts w:hint="default" w:ascii="Cambria Math" w:hAnsi="Cambria Math" w:cs="v4.2.0"/>
                    <w:sz w:val="20"/>
                    <w:szCs w:val="20"/>
                    <w:lang w:val="en-US" w:eastAsia="zh-CN"/>
                  </w:rPr>
                  <m:t>_NTN</m:t>
                </m:r>
                <m:ctrlPr>
                  <w:rPr>
                    <w:rFonts w:ascii="Cambria Math" w:hAnsi="Cambria Math" w:cs="v4.2.0"/>
                    <w:b/>
                    <w:bCs/>
                    <w:i/>
                    <w:iCs/>
                    <w:sz w:val="20"/>
                    <w:szCs w:val="20"/>
                  </w:rPr>
                </m:ctrlPr>
              </m:sub>
            </m:sSub>
            <m:ctrlPr>
              <w:rPr>
                <w:rFonts w:ascii="Cambria Math" w:hAnsi="Cambria Math" w:cs="v4.2.0"/>
                <w:b/>
                <w:bCs/>
                <w:i/>
                <w:iCs/>
                <w:sz w:val="20"/>
                <w:szCs w:val="20"/>
              </w:rPr>
            </m:ctrlPr>
          </m:e>
        </m:nary>
      </m:oMath>
      <w:r>
        <w:rPr>
          <w:rFonts w:hint="eastAsia"/>
          <w:b/>
          <w:bCs/>
          <w:i/>
          <w:iCs/>
          <w:sz w:val="20"/>
          <w:szCs w:val="20"/>
          <w:lang w:val="en-US" w:eastAsia="zh-CN"/>
        </w:rPr>
        <w:t xml:space="preserve"> if the UE does not support the feature for enhanced RRM requirements defined in TS38.306 [14]  or if the enhancedMeasurementLEO-r17 is not enabled, or within </w:t>
      </w:r>
      <w:r>
        <w:rPr>
          <w:rFonts w:hint="default"/>
          <w:b/>
          <w:bCs/>
          <w:i/>
          <w:iCs/>
          <w:sz w:val="20"/>
          <w:szCs w:val="20"/>
          <w:lang w:val="en-US" w:eastAsia="zh-CN"/>
        </w:rPr>
        <w:t>K</w:t>
      </w:r>
      <w:r>
        <w:rPr>
          <w:rFonts w:hint="default"/>
          <w:b/>
          <w:bCs/>
          <w:i/>
          <w:iCs/>
          <w:sz w:val="20"/>
          <w:szCs w:val="20"/>
          <w:vertAlign w:val="subscript"/>
          <w:lang w:val="en-US" w:eastAsia="zh-CN"/>
        </w:rPr>
        <w:t>carrier</w:t>
      </w:r>
      <w:r>
        <w:rPr>
          <w:rFonts w:hint="eastAsia"/>
          <w:b/>
          <w:bCs/>
          <w:i/>
          <w:iCs/>
          <w:sz w:val="20"/>
          <w:szCs w:val="20"/>
          <w:vertAlign w:val="subscript"/>
          <w:lang w:val="en-US" w:eastAsia="zh-CN"/>
        </w:rPr>
        <w:t>_TN</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default"/>
          <w:b/>
          <w:bCs/>
          <w:i/>
          <w:iCs/>
          <w:sz w:val="20"/>
          <w:szCs w:val="20"/>
          <w:lang w:val="en-US" w:eastAsia="zh-CN"/>
        </w:rPr>
        <w:t xml:space="preserve"> + K</w:t>
      </w:r>
      <w:r>
        <w:rPr>
          <w:rFonts w:hint="default"/>
          <w:b/>
          <w:bCs/>
          <w:i/>
          <w:iCs/>
          <w:sz w:val="20"/>
          <w:szCs w:val="20"/>
          <w:vertAlign w:val="subscript"/>
          <w:lang w:val="en-US" w:eastAsia="zh-CN"/>
        </w:rPr>
        <w:t>carrier_HST</w:t>
      </w:r>
      <w:r>
        <w:rPr>
          <w:rFonts w:hint="default"/>
          <w:b/>
          <w:bCs/>
          <w:i/>
          <w:iCs/>
          <w:sz w:val="20"/>
          <w:szCs w:val="20"/>
          <w:lang w:val="en-US" w:eastAsia="zh-CN"/>
        </w:rPr>
        <w:t xml:space="preserve"> * 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,NR_Inter_HST</w:t>
      </w:r>
      <w:r>
        <w:rPr>
          <w:rFonts w:hint="default"/>
          <w:b/>
          <w:bCs/>
          <w:i/>
          <w:iCs/>
          <w:sz w:val="20"/>
          <w:szCs w:val="20"/>
          <w:lang w:val="en-US" w:eastAsia="zh-CN"/>
        </w:rPr>
        <w:t xml:space="preserve"> </w:t>
      </w:r>
      <w:r>
        <w:rPr>
          <w:rFonts w:hint="eastAsia"/>
          <w:b/>
          <w:bCs/>
          <w:i/>
          <w:iCs/>
          <w:sz w:val="20"/>
          <w:szCs w:val="20"/>
          <w:lang w:val="en-US" w:eastAsia="zh-CN"/>
        </w:rPr>
        <w:t xml:space="preserve">+ </w:t>
      </w:r>
      <m:oMath>
        <m:nary>
          <m:naryPr>
            <m:chr m:val="∑"/>
            <m:limLoc m:val="subSup"/>
            <m:ctrlPr>
              <w:rPr>
                <w:rFonts w:ascii="Cambria Math" w:hAnsi="Cambria Math" w:cs="v4.2.0"/>
                <w:b/>
                <w:bCs/>
                <w:i/>
                <w:iCs/>
                <w:sz w:val="20"/>
                <w:szCs w:val="20"/>
              </w:rPr>
            </m:ctrlPr>
          </m:naryPr>
          <m:sub>
            <m:r>
              <m:rPr>
                <m:sty m:val="bi"/>
              </m:rPr>
              <w:rPr>
                <w:rFonts w:hint="default" w:ascii="Cambria Math" w:hAnsi="Cambria Math" w:cs="v4.2.0"/>
                <w:sz w:val="20"/>
                <w:szCs w:val="20"/>
              </w:rPr>
              <m:t>i=1</m:t>
            </m:r>
            <m:ctrlPr>
              <w:rPr>
                <w:rFonts w:ascii="Cambria Math" w:hAnsi="Cambria Math" w:cs="v4.2.0"/>
                <w:b/>
                <w:bCs/>
                <w:i/>
                <w:iCs/>
                <w:sz w:val="20"/>
                <w:szCs w:val="20"/>
              </w:rPr>
            </m:ctrlPr>
          </m:sub>
          <m:sup>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carrier</m:t>
                </m:r>
                <m:r>
                  <m:rPr>
                    <m:sty m:val="bi"/>
                  </m:rPr>
                  <w:rPr>
                    <w:rFonts w:hint="default" w:ascii="Cambria Math" w:hAnsi="Cambria Math" w:cs="v4.2.0"/>
                    <w:sz w:val="20"/>
                    <w:szCs w:val="20"/>
                    <w:lang w:val="en-US" w:eastAsia="zh-CN"/>
                  </w:rPr>
                  <m:t>_NTN</m:t>
                </m:r>
                <m:ctrlPr>
                  <w:rPr>
                    <w:rFonts w:ascii="Cambria Math" w:hAnsi="Cambria Math" w:cs="v4.2.0"/>
                    <w:b/>
                    <w:bCs/>
                    <w:i/>
                    <w:iCs/>
                    <w:sz w:val="20"/>
                    <w:szCs w:val="20"/>
                  </w:rPr>
                </m:ctrlPr>
              </m:sub>
            </m:sSub>
            <m:ctrlPr>
              <w:rPr>
                <w:rFonts w:ascii="Cambria Math" w:hAnsi="Cambria Math" w:cs="v4.2.0"/>
                <w:b/>
                <w:bCs/>
                <w:i/>
                <w:iCs/>
                <w:sz w:val="20"/>
                <w:szCs w:val="20"/>
              </w:rPr>
            </m:ctrlPr>
          </m:sup>
          <m:e>
            <m:sSub>
              <m:sSubPr>
                <m:ctrlPr>
                  <w:rPr>
                    <w:rFonts w:ascii="Cambria Math" w:hAnsi="Cambria Math" w:cs="v4.2.0"/>
                    <w:b/>
                    <w:bCs/>
                    <w:i/>
                    <w:iCs/>
                    <w:sz w:val="20"/>
                    <w:szCs w:val="20"/>
                  </w:rPr>
                </m:ctrlPr>
              </m:sSubPr>
              <m:e>
                <m:r>
                  <m:rPr>
                    <m:sty m:val="bi"/>
                  </m:rPr>
                  <w:rPr>
                    <w:rFonts w:hint="default" w:ascii="Cambria Math" w:hAnsi="Cambria Math" w:cs="v4.2.0"/>
                    <w:sz w:val="20"/>
                    <w:szCs w:val="20"/>
                  </w:rPr>
                  <m:t>K</m:t>
                </m:r>
                <m:ctrlPr>
                  <w:rPr>
                    <w:rFonts w:ascii="Cambria Math" w:hAnsi="Cambria Math" w:cs="v4.2.0"/>
                    <w:b/>
                    <w:bCs/>
                    <w:i/>
                    <w:iCs/>
                    <w:sz w:val="20"/>
                    <w:szCs w:val="20"/>
                  </w:rPr>
                </m:ctrlPr>
              </m:e>
              <m:sub>
                <m:r>
                  <m:rPr>
                    <m:sty m:val="bi"/>
                  </m:rPr>
                  <w:rPr>
                    <w:rFonts w:hint="default" w:ascii="Cambria Math" w:hAnsi="Cambria Math" w:cs="v4.2.0"/>
                    <w:sz w:val="20"/>
                    <w:szCs w:val="20"/>
                  </w:rPr>
                  <m:t>multi_SMTC,i</m:t>
                </m:r>
                <m:ctrlPr>
                  <w:rPr>
                    <w:rFonts w:ascii="Cambria Math" w:hAnsi="Cambria Math" w:cs="v4.2.0"/>
                    <w:b/>
                    <w:bCs/>
                    <w:i/>
                    <w:iCs/>
                    <w:sz w:val="20"/>
                    <w:szCs w:val="20"/>
                  </w:rPr>
                </m:ctrlPr>
              </m:sub>
            </m:sSub>
            <m:r>
              <m:rPr>
                <m:sty m:val="bi"/>
              </m:rPr>
              <w:rPr>
                <w:rFonts w:ascii="Cambria Math" w:hAnsi="Cambria Math" w:cs="v4.2.0"/>
                <w:sz w:val="20"/>
                <w:szCs w:val="20"/>
              </w:rPr>
              <m:t>∗</m:t>
            </m:r>
            <m:sSub>
              <m:sSubPr>
                <m:ctrlPr>
                  <w:rPr>
                    <w:rFonts w:ascii="Cambria Math" w:hAnsi="Cambria Math" w:cs="v4.2.0"/>
                    <w:b/>
                    <w:bCs/>
                    <w:i/>
                    <w:iCs/>
                    <w:sz w:val="20"/>
                    <w:szCs w:val="20"/>
                  </w:rPr>
                </m:ctrlPr>
              </m:sSubPr>
              <m:e>
                <m:r>
                  <m:rPr>
                    <m:sty m:val="bi"/>
                  </m:rPr>
                  <w:rPr>
                    <w:rFonts w:hint="default" w:ascii="Cambria Math" w:hAnsi="Cambria Math" w:cs="v4.2.0"/>
                    <w:sz w:val="20"/>
                    <w:szCs w:val="20"/>
                  </w:rPr>
                  <m:t>T</m:t>
                </m:r>
                <m:ctrlPr>
                  <w:rPr>
                    <w:rFonts w:ascii="Cambria Math" w:hAnsi="Cambria Math" w:cs="v4.2.0"/>
                    <w:b/>
                    <w:bCs/>
                    <w:i/>
                    <w:iCs/>
                    <w:sz w:val="20"/>
                    <w:szCs w:val="20"/>
                  </w:rPr>
                </m:ctrlPr>
              </m:e>
              <m:sub>
                <m:r>
                  <m:rPr>
                    <m:sty m:val="bi"/>
                  </m:rPr>
                  <w:rPr>
                    <w:rFonts w:hint="default" w:ascii="Cambria Math" w:hAnsi="Cambria Math" w:cs="v4.2.0"/>
                    <w:sz w:val="20"/>
                    <w:szCs w:val="20"/>
                  </w:rPr>
                  <m:t>detect</m:t>
                </m:r>
                <m:r>
                  <m:rPr>
                    <m:sty m:val="bi"/>
                  </m:rPr>
                  <w:rPr>
                    <w:rFonts w:hint="default" w:ascii="Cambria Math" w:hAnsi="Cambria Math" w:cs="v4.2.0"/>
                    <w:sz w:val="20"/>
                    <w:szCs w:val="20"/>
                    <w:lang w:val="en-US" w:eastAsia="zh-CN"/>
                  </w:rPr>
                  <m:t>/measure/evaluate</m:t>
                </m:r>
                <m:r>
                  <m:rPr>
                    <m:sty m:val="bi"/>
                  </m:rPr>
                  <w:rPr>
                    <w:rFonts w:hint="default" w:ascii="Cambria Math" w:hAnsi="Cambria Math" w:cs="v4.2.0"/>
                    <w:sz w:val="20"/>
                    <w:szCs w:val="20"/>
                  </w:rPr>
                  <m:t>,NR_Inter_enh</m:t>
                </m:r>
                <m:ctrlPr>
                  <w:rPr>
                    <w:rFonts w:ascii="Cambria Math" w:hAnsi="Cambria Math" w:cs="v4.2.0"/>
                    <w:b/>
                    <w:bCs/>
                    <w:i/>
                    <w:iCs/>
                    <w:sz w:val="20"/>
                    <w:szCs w:val="20"/>
                  </w:rPr>
                </m:ctrlPr>
              </m:sub>
            </m:sSub>
            <m:ctrlPr>
              <w:rPr>
                <w:rFonts w:ascii="Cambria Math" w:hAnsi="Cambria Math" w:cs="v4.2.0"/>
                <w:b/>
                <w:bCs/>
                <w:i/>
                <w:iCs/>
                <w:sz w:val="20"/>
                <w:szCs w:val="20"/>
              </w:rPr>
            </m:ctrlPr>
          </m:e>
        </m:nary>
      </m:oMath>
      <w:r>
        <w:rPr>
          <w:rFonts w:hint="eastAsia" w:hAnsi="Cambria Math" w:cs="v4.2.0"/>
          <w:b/>
          <w:bCs/>
          <w:i/>
          <w:iCs/>
          <w:sz w:val="20"/>
          <w:szCs w:val="20"/>
          <w:lang w:val="en-US" w:eastAsia="zh-CN"/>
        </w:rPr>
        <w:t xml:space="preserve"> if the UE supports the feature for enhanced RRM requirements defined in TS38.306 [14]  and the enhancedMeasurementLEO-r17 is enabled.</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The parameter K</w:t>
      </w:r>
      <w:r>
        <w:rPr>
          <w:rFonts w:hint="eastAsia"/>
          <w:b/>
          <w:bCs/>
          <w:i/>
          <w:iCs/>
          <w:sz w:val="20"/>
          <w:szCs w:val="20"/>
          <w:vertAlign w:val="subscript"/>
          <w:lang w:val="en-US" w:eastAsia="zh-CN"/>
        </w:rPr>
        <w:t>carrier_TN</w:t>
      </w:r>
      <w:r>
        <w:rPr>
          <w:rFonts w:hint="eastAsia"/>
          <w:b/>
          <w:bCs/>
          <w:i/>
          <w:iCs/>
          <w:sz w:val="20"/>
          <w:szCs w:val="20"/>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sz w:val="20"/>
          <w:szCs w:val="20"/>
          <w:lang w:val="en-US" w:eastAsia="zh-CN"/>
        </w:rPr>
      </w:pPr>
      <w:r>
        <w:rPr>
          <w:rFonts w:eastAsia="Malgun Gothic" w:cs="v4.2.0"/>
          <w:b/>
          <w:bCs/>
          <w:i/>
          <w:iCs/>
          <w:sz w:val="20"/>
          <w:szCs w:val="20"/>
        </w:rPr>
        <w:t>The parameter K</w:t>
      </w:r>
      <w:r>
        <w:rPr>
          <w:rFonts w:eastAsia="Malgun Gothic" w:cs="v4.2.0"/>
          <w:b/>
          <w:bCs/>
          <w:i/>
          <w:iCs/>
          <w:sz w:val="20"/>
          <w:szCs w:val="20"/>
          <w:vertAlign w:val="subscript"/>
        </w:rPr>
        <w:t>carrier_HST</w:t>
      </w:r>
      <w:r>
        <w:rPr>
          <w:rFonts w:eastAsia="Malgun Gothic" w:cs="v4.2.0"/>
          <w:b/>
          <w:bCs/>
          <w:i/>
          <w:iCs/>
          <w:sz w:val="20"/>
          <w:szCs w:val="20"/>
        </w:rPr>
        <w:t xml:space="preserve"> is the number of NR </w:t>
      </w:r>
      <w:r>
        <w:rPr>
          <w:rFonts w:hint="eastAsia" w:eastAsia="宋体" w:cs="v4.2.0"/>
          <w:b/>
          <w:bCs/>
          <w:i/>
          <w:iCs/>
          <w:sz w:val="20"/>
          <w:szCs w:val="20"/>
          <w:lang w:val="en-US" w:eastAsia="zh-CN"/>
        </w:rPr>
        <w:t xml:space="preserve">TN </w:t>
      </w:r>
      <w:r>
        <w:rPr>
          <w:rFonts w:eastAsia="Malgun Gothic" w:cs="v4.2.0"/>
          <w:b/>
          <w:bCs/>
          <w:i/>
          <w:iCs/>
          <w:sz w:val="20"/>
          <w:szCs w:val="20"/>
        </w:rPr>
        <w:t xml:space="preserve">inter-frequency carriers </w:t>
      </w:r>
      <w:r>
        <w:rPr>
          <w:rFonts w:eastAsia="Malgun Gothic"/>
          <w:b/>
          <w:bCs/>
          <w:i/>
          <w:iCs/>
          <w:sz w:val="20"/>
          <w:szCs w:val="20"/>
        </w:rPr>
        <w:t xml:space="preserve">which are configured with highSpeedMeasInterFreq-r17 </w:t>
      </w:r>
      <w:r>
        <w:rPr>
          <w:rFonts w:eastAsia="Malgun Gothic" w:cs="v4.2.0"/>
          <w:b/>
          <w:bCs/>
          <w:i/>
          <w:iCs/>
          <w:sz w:val="20"/>
          <w:szCs w:val="20"/>
        </w:rPr>
        <w:t>indicated by the serving cell</w:t>
      </w:r>
      <w:r>
        <w:rPr>
          <w:rFonts w:hint="eastAsia" w:eastAsia="宋体" w:cs="v4.2.0"/>
          <w:b/>
          <w:bCs/>
          <w:i/>
          <w:iCs/>
          <w:sz w:val="20"/>
          <w:szCs w:val="20"/>
          <w:lang w:val="en-US" w:eastAsia="zh-CN"/>
        </w:rPr>
        <w:t xml:space="preserve">, </w:t>
      </w:r>
      <w:r>
        <w:rPr>
          <w:rFonts w:hint="eastAsia"/>
          <w:b/>
          <w:bCs/>
          <w:i/>
          <w:iCs/>
          <w:sz w:val="20"/>
          <w:szCs w:val="20"/>
          <w:lang w:val="en-US" w:eastAsia="zh-CN"/>
        </w:rPr>
        <w:t>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The parameter K</w:t>
      </w:r>
      <w:r>
        <w:rPr>
          <w:rFonts w:hint="eastAsia"/>
          <w:b/>
          <w:bCs/>
          <w:i/>
          <w:iCs/>
          <w:sz w:val="20"/>
          <w:szCs w:val="20"/>
          <w:vertAlign w:val="subscript"/>
          <w:lang w:val="en-US" w:eastAsia="zh-CN"/>
        </w:rPr>
        <w:t>carrier_NTN</w:t>
      </w:r>
      <w:r>
        <w:rPr>
          <w:rFonts w:hint="eastAsia"/>
          <w:b/>
          <w:bCs/>
          <w:i/>
          <w:iCs/>
          <w:sz w:val="20"/>
          <w:szCs w:val="20"/>
          <w:lang w:val="en-US" w:eastAsia="zh-CN"/>
        </w:rPr>
        <w:t xml:space="preserve"> is the number of NR NTN inter-frequency carriers indicated by the serving cell.</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_TN</w:t>
      </w:r>
      <w:r>
        <w:rPr>
          <w:rFonts w:hint="eastAsia"/>
          <w:b/>
          <w:bCs/>
          <w:i/>
          <w:iCs/>
          <w:sz w:val="20"/>
          <w:szCs w:val="20"/>
          <w:vertAlign w:val="baseline"/>
          <w:lang w:val="en-US" w:eastAsia="zh-CN"/>
        </w:rPr>
        <w:t xml:space="preserve"> is the NR TN inter-frequency cell re-selection requirement defined in </w:t>
      </w:r>
      <w:r>
        <w:rPr>
          <w:b/>
          <w:bCs/>
          <w:i/>
          <w:iCs/>
          <w:sz w:val="20"/>
          <w:szCs w:val="20"/>
        </w:rPr>
        <w:t>Table 4.2.2.4-1</w:t>
      </w:r>
      <w:r>
        <w:rPr>
          <w:rFonts w:hint="eastAsia"/>
          <w:b/>
          <w:bCs/>
          <w:i/>
          <w:iCs/>
          <w:sz w:val="20"/>
          <w:szCs w:val="20"/>
          <w:lang w:val="en-US" w:eastAsia="zh-CN"/>
        </w:rPr>
        <w:t xml:space="preserve"> in TS38.133</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sz w:val="20"/>
          <w:szCs w:val="20"/>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detect</w:t>
      </w:r>
      <w:r>
        <w:rPr>
          <w:rFonts w:hint="eastAsia"/>
          <w:b/>
          <w:bCs/>
          <w:i/>
          <w:iCs/>
          <w:sz w:val="20"/>
          <w:szCs w:val="20"/>
          <w:vertAlign w:val="subscript"/>
          <w:lang w:val="en-US" w:eastAsia="zh-CN"/>
        </w:rPr>
        <w:t>/measure/evaluate</w:t>
      </w:r>
      <w:r>
        <w:rPr>
          <w:rFonts w:hint="default"/>
          <w:b/>
          <w:bCs/>
          <w:i/>
          <w:iCs/>
          <w:sz w:val="20"/>
          <w:szCs w:val="20"/>
          <w:vertAlign w:val="subscript"/>
          <w:lang w:val="en-US" w:eastAsia="zh-CN"/>
        </w:rPr>
        <w:t>,NR_Inter</w:t>
      </w:r>
      <w:r>
        <w:rPr>
          <w:rFonts w:hint="eastAsia"/>
          <w:b/>
          <w:bCs/>
          <w:i/>
          <w:iCs/>
          <w:sz w:val="20"/>
          <w:szCs w:val="20"/>
          <w:vertAlign w:val="subscript"/>
          <w:lang w:val="en-US" w:eastAsia="zh-CN"/>
        </w:rPr>
        <w:t>_NTN</w:t>
      </w:r>
      <w:r>
        <w:rPr>
          <w:rFonts w:hint="eastAsia"/>
          <w:b/>
          <w:bCs/>
          <w:i/>
          <w:iCs/>
          <w:sz w:val="20"/>
          <w:szCs w:val="20"/>
          <w:vertAlign w:val="baseline"/>
          <w:lang w:val="en-US" w:eastAsia="zh-CN"/>
        </w:rPr>
        <w:t xml:space="preserve"> is the NR NTN inter-frequency cell re-selection requirement defined in </w:t>
      </w:r>
      <w:r>
        <w:rPr>
          <w:b/>
          <w:bCs/>
          <w:i/>
          <w:iCs/>
          <w:sz w:val="20"/>
          <w:szCs w:val="20"/>
        </w:rPr>
        <w:t>Table 4.2</w:t>
      </w:r>
      <w:r>
        <w:rPr>
          <w:rFonts w:hint="eastAsia"/>
          <w:b/>
          <w:bCs/>
          <w:i/>
          <w:iCs/>
          <w:sz w:val="20"/>
          <w:szCs w:val="20"/>
          <w:lang w:val="en-US" w:eastAsia="zh-CN"/>
        </w:rPr>
        <w:t>C</w:t>
      </w:r>
      <w:r>
        <w:rPr>
          <w:b/>
          <w:bCs/>
          <w:i/>
          <w:iCs/>
          <w:sz w:val="20"/>
          <w:szCs w:val="20"/>
        </w:rPr>
        <w:t>.2.4-1</w:t>
      </w:r>
      <w:r>
        <w:rPr>
          <w:rFonts w:hint="eastAsia"/>
          <w:b/>
          <w:bCs/>
          <w:i/>
          <w:iCs/>
          <w:sz w:val="20"/>
          <w:szCs w:val="20"/>
          <w:lang w:val="en-US" w:eastAsia="zh-CN"/>
        </w:rPr>
        <w:t xml:space="preserve"> in TS38.133</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7: Introduce the NTN-to-TN inter-RAT cell re-selection requirement as follows, which consider the TN neighbour cell skipping scheme: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cs="v4.2.0"/>
          <w:b/>
          <w:bCs/>
          <w:i/>
          <w:iCs/>
          <w:sz w:val="20"/>
          <w:szCs w:val="20"/>
          <w:lang w:val="en-US" w:eastAsia="zh-CN"/>
        </w:rPr>
      </w:pPr>
      <w:r>
        <w:rPr>
          <w:b/>
          <w:bCs/>
          <w:i/>
          <w:iCs/>
          <w:sz w:val="20"/>
          <w:szCs w:val="20"/>
        </w:rPr>
        <w:t>N</w:t>
      </w:r>
      <w:r>
        <w:rPr>
          <w:b/>
          <w:bCs/>
          <w:i/>
          <w:iCs/>
          <w:sz w:val="20"/>
          <w:szCs w:val="20"/>
          <w:vertAlign w:val="subscript"/>
        </w:rPr>
        <w:t>EUTRA_carrier_HST</w:t>
      </w:r>
      <w:r>
        <w:rPr>
          <w:b/>
          <w:bCs/>
          <w:i/>
          <w:iCs/>
          <w:sz w:val="20"/>
          <w:szCs w:val="20"/>
        </w:rPr>
        <w:t xml:space="preserve"> * T</w:t>
      </w:r>
      <w:r>
        <w:rPr>
          <w:b/>
          <w:bCs/>
          <w:i/>
          <w:iCs/>
          <w:sz w:val="20"/>
          <w:szCs w:val="20"/>
          <w:vertAlign w:val="subscript"/>
        </w:rPr>
        <w:t>detect</w:t>
      </w:r>
      <w:r>
        <w:rPr>
          <w:rFonts w:hint="eastAsia"/>
          <w:b/>
          <w:bCs/>
          <w:i/>
          <w:iCs/>
          <w:sz w:val="20"/>
          <w:szCs w:val="20"/>
          <w:vertAlign w:val="subscript"/>
          <w:lang w:val="en-US" w:eastAsia="zh-CN"/>
        </w:rPr>
        <w:t>/measure/evaluate</w:t>
      </w:r>
      <w:r>
        <w:rPr>
          <w:b/>
          <w:bCs/>
          <w:i/>
          <w:iCs/>
          <w:sz w:val="20"/>
          <w:szCs w:val="20"/>
          <w:vertAlign w:val="subscript"/>
        </w:rPr>
        <w:t>,EUTRAN_HST</w:t>
      </w:r>
      <w:r>
        <w:rPr>
          <w:b/>
          <w:bCs/>
          <w:i/>
          <w:iCs/>
          <w:sz w:val="20"/>
          <w:szCs w:val="20"/>
        </w:rPr>
        <w:t xml:space="preserve"> + N</w:t>
      </w:r>
      <w:r>
        <w:rPr>
          <w:b/>
          <w:bCs/>
          <w:i/>
          <w:iCs/>
          <w:sz w:val="20"/>
          <w:szCs w:val="20"/>
          <w:vertAlign w:val="subscript"/>
        </w:rPr>
        <w:t>EUTRA_carrier</w:t>
      </w:r>
      <w:r>
        <w:rPr>
          <w:b/>
          <w:bCs/>
          <w:i/>
          <w:iCs/>
          <w:sz w:val="20"/>
          <w:szCs w:val="20"/>
        </w:rPr>
        <w:t xml:space="preserve">  * T</w:t>
      </w:r>
      <w:r>
        <w:rPr>
          <w:b/>
          <w:bCs/>
          <w:i/>
          <w:iCs/>
          <w:sz w:val="20"/>
          <w:szCs w:val="20"/>
          <w:vertAlign w:val="subscript"/>
        </w:rPr>
        <w:t>detect</w:t>
      </w:r>
      <w:r>
        <w:rPr>
          <w:rFonts w:hint="eastAsia"/>
          <w:b/>
          <w:bCs/>
          <w:i/>
          <w:iCs/>
          <w:sz w:val="20"/>
          <w:szCs w:val="20"/>
          <w:vertAlign w:val="subscript"/>
          <w:lang w:val="en-US" w:eastAsia="zh-CN"/>
        </w:rPr>
        <w:t>/measure/evaluate</w:t>
      </w:r>
      <w:r>
        <w:rPr>
          <w:b/>
          <w:bCs/>
          <w:i/>
          <w:iCs/>
          <w:sz w:val="20"/>
          <w:szCs w:val="20"/>
          <w:vertAlign w:val="subscript"/>
        </w:rPr>
        <w:t>,EUTRAN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The parameter N</w:t>
      </w:r>
      <w:r>
        <w:rPr>
          <w:rFonts w:hint="eastAsia"/>
          <w:b/>
          <w:bCs/>
          <w:i/>
          <w:iCs/>
          <w:sz w:val="20"/>
          <w:szCs w:val="20"/>
          <w:vertAlign w:val="subscript"/>
          <w:lang w:val="en-US" w:eastAsia="zh-CN"/>
        </w:rPr>
        <w:t>EUTRA_carrier_HST</w:t>
      </w:r>
      <w:r>
        <w:rPr>
          <w:rFonts w:hint="eastAsia"/>
          <w:b/>
          <w:bCs/>
          <w:i/>
          <w:iCs/>
          <w:sz w:val="20"/>
          <w:szCs w:val="20"/>
          <w:lang w:val="en-US" w:eastAsia="zh-CN"/>
        </w:rPr>
        <w:t xml:space="preserve"> is the total number of configured E-UTRA carriers indicated to meet high speed requirements in the neighbour frequency list, except for the frequency carrier where there is no coverage of that frequency based on the provide TN cell coverage information and UE GNSS position information.</w:t>
      </w:r>
    </w:p>
    <w:p>
      <w:pPr>
        <w:keepNext w:val="0"/>
        <w:keepLines w:val="0"/>
        <w:pageBreakBefore w:val="0"/>
        <w:widowControl/>
        <w:numPr>
          <w:ilvl w:val="0"/>
          <w:numId w:val="9"/>
        </w:numPr>
        <w:tabs>
          <w:tab w:val="left" w:pos="441"/>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b/>
          <w:bCs/>
          <w:i/>
          <w:iCs/>
          <w:lang w:val="en-US" w:eastAsia="zh-CN"/>
        </w:rPr>
      </w:pPr>
      <w:r>
        <w:rPr>
          <w:rFonts w:hint="eastAsia"/>
          <w:b/>
          <w:bCs/>
          <w:i/>
          <w:iCs/>
          <w:sz w:val="20"/>
          <w:szCs w:val="20"/>
          <w:lang w:val="en-US" w:eastAsia="zh-CN"/>
        </w:rPr>
        <w:t xml:space="preserve">The parameter </w:t>
      </w:r>
      <w:r>
        <w:rPr>
          <w:b/>
          <w:bCs/>
          <w:i/>
          <w:iCs/>
          <w:sz w:val="20"/>
          <w:szCs w:val="20"/>
        </w:rPr>
        <w:t>N</w:t>
      </w:r>
      <w:r>
        <w:rPr>
          <w:b/>
          <w:bCs/>
          <w:i/>
          <w:iCs/>
          <w:sz w:val="20"/>
          <w:szCs w:val="20"/>
          <w:vertAlign w:val="subscript"/>
        </w:rPr>
        <w:t>EUTRA_carrier</w:t>
      </w:r>
      <w:r>
        <w:rPr>
          <w:rFonts w:hint="eastAsia"/>
          <w:b/>
          <w:bCs/>
          <w:i/>
          <w:iCs/>
          <w:sz w:val="20"/>
          <w:szCs w:val="20"/>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p>
    <w:p>
      <w:pPr>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rPr>
        <w:t>For time-based cell re-selection in earth moving cell NTN deployments, the existing time-based cell re-selection and cell selection mechanism could be reused.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lang w:eastAsia="ja-JP"/>
        </w:rPr>
      </w:pPr>
      <w:r>
        <w:rPr>
          <w:rFonts w:hint="eastAsia"/>
          <w:b/>
          <w:bCs/>
          <w:i/>
          <w:iCs/>
          <w:sz w:val="20"/>
          <w:szCs w:val="20"/>
          <w:lang w:val="en-US" w:eastAsia="zh-CN"/>
        </w:rPr>
        <w:t>Proposal 9: For NTN to NTN location-based measurement initiation for cell re-selection in earth-moving cell, an extra location margin 20m can be introduced due to UE deriving the practical reference location based on ephemeris information.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val="0"/>
          <w:bCs w:val="0"/>
          <w:i w:val="0"/>
          <w:iCs w:val="0"/>
          <w:sz w:val="20"/>
          <w:szCs w:val="20"/>
          <w:lang w:val="en-US" w:eastAsia="zh-CN"/>
        </w:rPr>
      </w:pPr>
      <w:r>
        <w:rPr>
          <w:rFonts w:hint="eastAsia"/>
          <w:b/>
          <w:bCs/>
          <w:i/>
          <w:iCs/>
          <w:sz w:val="20"/>
          <w:szCs w:val="20"/>
          <w:lang w:val="en-US" w:eastAsia="zh-CN"/>
        </w:rPr>
        <w:t>Proposal 10: T</w:t>
      </w:r>
      <w:r>
        <w:rPr>
          <w:rFonts w:hint="eastAsia"/>
          <w:b/>
          <w:bCs/>
          <w:i/>
          <w:iCs/>
          <w:sz w:val="20"/>
          <w:szCs w:val="20"/>
          <w:vertAlign w:val="subscript"/>
          <w:lang w:val="en-US" w:eastAsia="zh-CN"/>
        </w:rPr>
        <w:t>IU</w:t>
      </w:r>
      <w:r>
        <w:rPr>
          <w:rFonts w:hint="eastAsia"/>
          <w:b/>
          <w:bCs/>
          <w:i/>
          <w:iCs/>
          <w:sz w:val="20"/>
          <w:szCs w:val="20"/>
          <w:lang w:val="en-US" w:eastAsia="zh-CN"/>
        </w:rP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cs="Times New Roman"/>
          <w:sz w:val="20"/>
          <w:szCs w:val="20"/>
          <w:lang w:val="en-US" w:eastAsia="zh-CN"/>
        </w:rPr>
      </w:pPr>
      <w:r>
        <w:rPr>
          <w:rFonts w:hint="eastAsia"/>
          <w:b/>
          <w:bCs/>
          <w:i/>
          <w:iCs/>
          <w:sz w:val="20"/>
          <w:szCs w:val="20"/>
          <w:lang w:val="en-US" w:eastAsia="zh-CN"/>
        </w:rPr>
        <w:t>Proposal 11: For RACH-less CHO, the requirement for time-based CHO can be the baseline, with the adoption of T</w:t>
      </w:r>
      <w:r>
        <w:rPr>
          <w:rFonts w:hint="eastAsia"/>
          <w:b/>
          <w:bCs/>
          <w:i/>
          <w:iCs/>
          <w:sz w:val="20"/>
          <w:szCs w:val="20"/>
          <w:vertAlign w:val="subscript"/>
          <w:lang w:val="en-US" w:eastAsia="zh-CN"/>
        </w:rPr>
        <w:t>IU</w:t>
      </w:r>
      <w:r>
        <w:rPr>
          <w:rFonts w:hint="eastAsia"/>
          <w:b/>
          <w:bCs/>
          <w:i/>
          <w:iCs/>
          <w:sz w:val="20"/>
          <w:szCs w:val="20"/>
          <w:lang w:val="en-US" w:eastAsia="zh-CN"/>
        </w:rPr>
        <w:t xml:space="preserve"> defined for RACH-less HO.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12: For the case of hard satellite switch RACH-based, the starting point of the interruption time for the switch should still be t-Service, ending point of the interruption time for the switch is PRACH transmission.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Malgun Gothic"/>
          <w:b/>
          <w:bCs/>
          <w:i/>
          <w:iCs/>
          <w:sz w:val="20"/>
          <w:szCs w:val="20"/>
          <w:highlight w:val="none"/>
        </w:rPr>
        <w:t>T</w:t>
      </w:r>
      <w:r>
        <w:rPr>
          <w:rFonts w:hint="eastAsia" w:eastAsia="Malgun Gothic"/>
          <w:b/>
          <w:bCs/>
          <w:i/>
          <w:iCs/>
          <w:sz w:val="20"/>
          <w:szCs w:val="20"/>
          <w:highlight w:val="none"/>
          <w:vertAlign w:val="subscript"/>
        </w:rPr>
        <w:t>first_SSB</w:t>
      </w:r>
      <w:r>
        <w:rPr>
          <w:rFonts w:hint="eastAsia" w:eastAsia="Malgun Gothic"/>
          <w:b/>
          <w:bCs/>
          <w:i/>
          <w:iCs/>
          <w:sz w:val="20"/>
          <w:szCs w:val="20"/>
          <w:highlight w:val="none"/>
        </w:rPr>
        <w:t xml:space="preserve"> ms, where T</w:t>
      </w:r>
      <w:r>
        <w:rPr>
          <w:rFonts w:hint="eastAsia" w:eastAsia="Malgun Gothic"/>
          <w:b/>
          <w:bCs/>
          <w:i/>
          <w:iCs/>
          <w:sz w:val="20"/>
          <w:szCs w:val="20"/>
          <w:highlight w:val="none"/>
          <w:vertAlign w:val="subscript"/>
        </w:rPr>
        <w:t>first_SSB</w:t>
      </w:r>
      <w:r>
        <w:rPr>
          <w:rFonts w:hint="eastAsia" w:eastAsia="Malgun Gothic"/>
          <w:b/>
          <w:bCs/>
          <w:i/>
          <w:iCs/>
          <w:sz w:val="20"/>
          <w:szCs w:val="20"/>
          <w:highlight w:val="none"/>
        </w:rPr>
        <w:t xml:space="preserve"> is the time to the end of the first complete SSB burst indicated by the SMTC of target satellite</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eastAsia="宋体"/>
          <w:b/>
          <w:bCs/>
          <w:i/>
          <w:iCs/>
          <w:sz w:val="20"/>
          <w:szCs w:val="20"/>
          <w:highlight w:val="none"/>
        </w:rPr>
        <w:t>, T</w:t>
      </w:r>
      <w:r>
        <w:rPr>
          <w:rFonts w:eastAsia="宋体"/>
          <w:b/>
          <w:bCs/>
          <w:i/>
          <w:iCs/>
          <w:sz w:val="20"/>
          <w:szCs w:val="20"/>
          <w:highlight w:val="none"/>
          <w:vertAlign w:val="subscript"/>
        </w:rPr>
        <w:t>margin</w:t>
      </w:r>
      <w:r>
        <w:rPr>
          <w:rFonts w:eastAsia="宋体"/>
          <w:b/>
          <w:bCs/>
          <w:i/>
          <w:iCs/>
          <w:sz w:val="20"/>
          <w:szCs w:val="20"/>
          <w:highlight w:val="none"/>
        </w:rPr>
        <w:t xml:space="preserve"> and T</w:t>
      </w:r>
      <w:r>
        <w:rPr>
          <w:rFonts w:eastAsia="宋体"/>
          <w:b/>
          <w:bCs/>
          <w:i/>
          <w:iCs/>
          <w:sz w:val="20"/>
          <w:szCs w:val="20"/>
          <w:highlight w:val="none"/>
          <w:vertAlign w:val="subscript"/>
        </w:rPr>
        <w:t>IU</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13: For the case of soft satellite switch RACH-based, the starting point of the interruption time for the switch should still be t-Service, ending point of the interruption time for the switch is PRACH transmission.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宋体"/>
          <w:b/>
          <w:bCs/>
          <w:i/>
          <w:iCs/>
          <w:sz w:val="20"/>
          <w:szCs w:val="20"/>
          <w:highlight w:val="none"/>
        </w:rPr>
        <w:t>T</w:t>
      </w:r>
      <w:r>
        <w:rPr>
          <w:rFonts w:hint="eastAsia" w:eastAsia="宋体"/>
          <w:b/>
          <w:bCs/>
          <w:i/>
          <w:iCs/>
          <w:sz w:val="20"/>
          <w:szCs w:val="20"/>
          <w:highlight w:val="none"/>
          <w:vertAlign w:val="subscript"/>
        </w:rPr>
        <w:t>first_SSB</w:t>
      </w:r>
      <w:r>
        <w:rPr>
          <w:rFonts w:hint="eastAsia" w:eastAsia="宋体"/>
          <w:b/>
          <w:bCs/>
          <w:i/>
          <w:iCs/>
          <w:sz w:val="20"/>
          <w:szCs w:val="20"/>
          <w:highlight w:val="none"/>
        </w:rPr>
        <w:t xml:space="preserve"> ms, where T</w:t>
      </w:r>
      <w:r>
        <w:rPr>
          <w:rFonts w:hint="eastAsia" w:eastAsia="宋体"/>
          <w:b/>
          <w:bCs/>
          <w:i/>
          <w:iCs/>
          <w:sz w:val="20"/>
          <w:szCs w:val="20"/>
          <w:highlight w:val="none"/>
          <w:vertAlign w:val="subscript"/>
        </w:rPr>
        <w:t>first_SSB</w:t>
      </w:r>
      <w:r>
        <w:rPr>
          <w:rFonts w:hint="eastAsia" w:eastAsia="宋体"/>
          <w:b/>
          <w:bCs/>
          <w:i/>
          <w:iCs/>
          <w:sz w:val="20"/>
          <w:szCs w:val="20"/>
          <w:highlight w:val="none"/>
        </w:rPr>
        <w:t xml:space="preserve"> is the time to the end of the first complete SSB burst indicated by the SMTC of target satellite for unknown target cell [and the target cell Es/Iot ≥ -2 dB]</w:t>
      </w:r>
      <w:r>
        <w:rPr>
          <w:rFonts w:eastAsia="宋体"/>
          <w:b/>
          <w:bCs/>
          <w:i/>
          <w:iCs/>
          <w:sz w:val="20"/>
          <w:szCs w:val="20"/>
          <w:highlight w:val="none"/>
        </w:rPr>
        <w:t xml:space="preserve"> </w:t>
      </w:r>
      <w:r>
        <w:rPr>
          <w:rFonts w:hint="eastAsia" w:eastAsia="宋体"/>
          <w:b/>
          <w:bCs/>
          <w:i/>
          <w:iCs/>
          <w:sz w:val="20"/>
          <w:szCs w:val="20"/>
          <w:highlight w:val="none"/>
          <w:lang w:val="en-US" w:eastAsia="zh-CN"/>
        </w:rPr>
        <w:t>for unknown target cell, 0ms for known target cell</w:t>
      </w:r>
    </w:p>
    <w:p>
      <w:pPr>
        <w:pStyle w:val="75"/>
        <w:numPr>
          <w:ilvl w:val="1"/>
          <w:numId w:val="8"/>
        </w:numPr>
        <w:ind w:left="1064" w:leftChars="0" w:firstLineChars="0"/>
        <w:rPr>
          <w:rFonts w:eastAsia="Malgun Gothic"/>
          <w:b/>
          <w:bCs/>
          <w:i/>
          <w:iCs/>
          <w:sz w:val="20"/>
          <w:szCs w:val="20"/>
          <w:highlight w:val="none"/>
        </w:rPr>
      </w:pPr>
      <w:r>
        <w:rPr>
          <w:rFonts w:hint="eastAsia" w:eastAsia="宋体"/>
          <w:b/>
          <w:bCs/>
          <w:i/>
          <w:iCs/>
          <w:sz w:val="20"/>
          <w:szCs w:val="20"/>
          <w:lang w:val="en-US" w:eastAsia="zh-CN"/>
        </w:rPr>
        <w:t xml:space="preserve">A cell is known if it has been meeting the relevant cell identification requirement during the last 5 seconds </w:t>
      </w:r>
      <w:r>
        <w:rPr>
          <w:rFonts w:hint="eastAsia" w:eastAsia="宋体"/>
          <w:b/>
          <w:bCs/>
          <w:i/>
          <w:iCs/>
          <w:sz w:val="20"/>
          <w:szCs w:val="20"/>
          <w:u w:val="single"/>
          <w:lang w:val="en-US" w:eastAsia="zh-CN"/>
        </w:rPr>
        <w:t>before T-service or before T-start</w:t>
      </w:r>
      <w:r>
        <w:rPr>
          <w:rFonts w:hint="eastAsia" w:eastAsia="宋体"/>
          <w:b/>
          <w:bCs/>
          <w:i/>
          <w:iCs/>
          <w:sz w:val="20"/>
          <w:szCs w:val="20"/>
          <w:lang w:val="en-US" w:eastAsia="zh-CN"/>
        </w:rPr>
        <w:t>, otherwise it is unknown.</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eastAsia="宋体"/>
          <w:b/>
          <w:bCs/>
          <w:i/>
          <w:iCs/>
          <w:sz w:val="20"/>
          <w:szCs w:val="20"/>
          <w:highlight w:val="none"/>
        </w:rPr>
        <w:t>, T</w:t>
      </w:r>
      <w:r>
        <w:rPr>
          <w:rFonts w:eastAsia="宋体"/>
          <w:b/>
          <w:bCs/>
          <w:i/>
          <w:iCs/>
          <w:sz w:val="20"/>
          <w:szCs w:val="20"/>
          <w:highlight w:val="none"/>
          <w:vertAlign w:val="subscript"/>
        </w:rPr>
        <w:t>margin</w:t>
      </w:r>
      <w:r>
        <w:rPr>
          <w:rFonts w:eastAsia="宋体"/>
          <w:b/>
          <w:bCs/>
          <w:i/>
          <w:iCs/>
          <w:sz w:val="20"/>
          <w:szCs w:val="20"/>
          <w:highlight w:val="none"/>
        </w:rPr>
        <w:t xml:space="preserve"> and T</w:t>
      </w:r>
      <w:r>
        <w:rPr>
          <w:rFonts w:eastAsia="宋体"/>
          <w:b/>
          <w:bCs/>
          <w:i/>
          <w:iCs/>
          <w:sz w:val="20"/>
          <w:szCs w:val="20"/>
          <w:highlight w:val="none"/>
          <w:vertAlign w:val="subscript"/>
        </w:rPr>
        <w:t>IU</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14: For the case of hard satellite switch without performing RACH, the starting point of the interruption time for the switch should still be t-Service, ending point of the interruption time for the switch is first UL transmission, which can be a configured grant based PUSCH, dynamic grant based PUSCH, SR on PUCCH, according to NW configuration and scheduling, or PRACH if TA timer is not running and there is no PUCCH SR.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Malgun Gothic"/>
          <w:b/>
          <w:bCs/>
          <w:i/>
          <w:iCs/>
          <w:sz w:val="20"/>
          <w:szCs w:val="20"/>
          <w:highlight w:val="none"/>
        </w:rPr>
        <w:t>T</w:t>
      </w:r>
      <w:r>
        <w:rPr>
          <w:rFonts w:hint="eastAsia" w:eastAsia="Malgun Gothic"/>
          <w:b/>
          <w:bCs/>
          <w:i/>
          <w:iCs/>
          <w:sz w:val="20"/>
          <w:szCs w:val="20"/>
          <w:highlight w:val="none"/>
          <w:vertAlign w:val="subscript"/>
        </w:rPr>
        <w:t>first_SSB</w:t>
      </w:r>
      <w:r>
        <w:rPr>
          <w:rFonts w:hint="eastAsia" w:eastAsia="Malgun Gothic"/>
          <w:b/>
          <w:bCs/>
          <w:i/>
          <w:iCs/>
          <w:sz w:val="20"/>
          <w:szCs w:val="20"/>
          <w:highlight w:val="none"/>
        </w:rPr>
        <w:t xml:space="preserve"> ms, where T</w:t>
      </w:r>
      <w:r>
        <w:rPr>
          <w:rFonts w:hint="eastAsia" w:eastAsia="Malgun Gothic"/>
          <w:b/>
          <w:bCs/>
          <w:i/>
          <w:iCs/>
          <w:sz w:val="20"/>
          <w:szCs w:val="20"/>
          <w:highlight w:val="none"/>
          <w:vertAlign w:val="subscript"/>
        </w:rPr>
        <w:t>first_SSB</w:t>
      </w:r>
      <w:r>
        <w:rPr>
          <w:rFonts w:hint="eastAsia" w:eastAsia="Malgun Gothic"/>
          <w:b/>
          <w:bCs/>
          <w:i/>
          <w:iCs/>
          <w:sz w:val="20"/>
          <w:szCs w:val="20"/>
          <w:highlight w:val="none"/>
        </w:rPr>
        <w:t xml:space="preserve"> is the time to the end of the first complete SSB burst indicated by the SMTC of target satellite</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8"/>
        </w:numPr>
        <w:ind w:left="644" w:leftChars="0" w:firstLineChars="0"/>
        <w:rPr>
          <w:rFonts w:eastAsia="Malgun Gothic"/>
          <w:b/>
          <w:bCs/>
          <w:i/>
          <w:iCs/>
          <w:sz w:val="20"/>
          <w:szCs w:val="20"/>
          <w:highlight w:val="none"/>
        </w:rPr>
      </w:pPr>
      <w:r>
        <w:rPr>
          <w:rFonts w:hint="eastAsia" w:eastAsia="Malgun Gothic"/>
          <w:b/>
          <w:bCs/>
          <w:i/>
          <w:iCs/>
          <w:sz w:val="20"/>
          <w:szCs w:val="20"/>
          <w:highlight w:val="none"/>
        </w:rPr>
        <w:t>T</w:t>
      </w:r>
      <w:r>
        <w:rPr>
          <w:rFonts w:hint="eastAsia" w:eastAsia="Malgun Gothic"/>
          <w:b/>
          <w:bCs/>
          <w:i/>
          <w:iCs/>
          <w:sz w:val="20"/>
          <w:szCs w:val="20"/>
          <w:highlight w:val="none"/>
          <w:vertAlign w:val="subscript"/>
        </w:rPr>
        <w:t>IU</w:t>
      </w:r>
      <w:r>
        <w:rPr>
          <w:rFonts w:hint="eastAsia" w:eastAsia="Malgun Gothic"/>
          <w:b/>
          <w:bCs/>
          <w:i/>
          <w:iCs/>
          <w:sz w:val="20"/>
          <w:szCs w:val="20"/>
          <w:highlight w:val="none"/>
        </w:rP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hint="eastAsia" w:eastAsia="宋体"/>
          <w:b/>
          <w:bCs/>
          <w:i/>
          <w:iCs/>
          <w:sz w:val="20"/>
          <w:szCs w:val="20"/>
          <w:highlight w:val="none"/>
          <w:vertAlign w:val="baseline"/>
          <w:lang w:val="en-US" w:eastAsia="zh-CN"/>
        </w:rPr>
        <w:t xml:space="preserve"> and</w:t>
      </w:r>
      <w:r>
        <w:rPr>
          <w:rFonts w:eastAsia="宋体"/>
          <w:b/>
          <w:bCs/>
          <w:i/>
          <w:iCs/>
          <w:sz w:val="20"/>
          <w:szCs w:val="20"/>
          <w:highlight w:val="none"/>
          <w:vertAlign w:val="baseline"/>
        </w:rPr>
        <w:t xml:space="preserve"> </w:t>
      </w:r>
      <w:r>
        <w:rPr>
          <w:rFonts w:eastAsia="宋体"/>
          <w:b/>
          <w:bCs/>
          <w:i/>
          <w:iCs/>
          <w:sz w:val="20"/>
          <w:szCs w:val="20"/>
          <w:highlight w:val="none"/>
        </w:rPr>
        <w:t>T</w:t>
      </w:r>
      <w:r>
        <w:rPr>
          <w:rFonts w:eastAsia="宋体"/>
          <w:b/>
          <w:bCs/>
          <w:i/>
          <w:iCs/>
          <w:sz w:val="20"/>
          <w:szCs w:val="20"/>
          <w:highlight w:val="none"/>
          <w:vertAlign w:val="subscript"/>
        </w:rPr>
        <w:t>margin</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15: For the case of soft satellite switch without performing RACH, the starting point of the interruption time for the switch should still be t-Service, ending point of the interruption time for the switch is first UL transmission, which can be a configured grant based PUSCH, dynamic grant based PUSCH, SR on PUCCH, according to NW configuration and scheduling, or PRACH if TA timer is not running and there is no PUCCH SR.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宋体"/>
          <w:b/>
          <w:bCs/>
          <w:i/>
          <w:iCs/>
          <w:sz w:val="20"/>
          <w:szCs w:val="20"/>
          <w:highlight w:val="none"/>
        </w:rPr>
        <w:t>T</w:t>
      </w:r>
      <w:r>
        <w:rPr>
          <w:rFonts w:hint="eastAsia" w:eastAsia="宋体"/>
          <w:b/>
          <w:bCs/>
          <w:i/>
          <w:iCs/>
          <w:sz w:val="20"/>
          <w:szCs w:val="20"/>
          <w:highlight w:val="none"/>
          <w:vertAlign w:val="subscript"/>
        </w:rPr>
        <w:t>first_SSB</w:t>
      </w:r>
      <w:r>
        <w:rPr>
          <w:rFonts w:hint="eastAsia" w:eastAsia="宋体"/>
          <w:b/>
          <w:bCs/>
          <w:i/>
          <w:iCs/>
          <w:sz w:val="20"/>
          <w:szCs w:val="20"/>
          <w:highlight w:val="none"/>
        </w:rPr>
        <w:t xml:space="preserve"> ms, where T</w:t>
      </w:r>
      <w:r>
        <w:rPr>
          <w:rFonts w:hint="eastAsia" w:eastAsia="宋体"/>
          <w:b/>
          <w:bCs/>
          <w:i/>
          <w:iCs/>
          <w:sz w:val="20"/>
          <w:szCs w:val="20"/>
          <w:highlight w:val="none"/>
          <w:vertAlign w:val="subscript"/>
        </w:rPr>
        <w:t>first_SSB</w:t>
      </w:r>
      <w:r>
        <w:rPr>
          <w:rFonts w:hint="eastAsia" w:eastAsia="宋体"/>
          <w:b/>
          <w:bCs/>
          <w:i/>
          <w:iCs/>
          <w:sz w:val="20"/>
          <w:szCs w:val="20"/>
          <w:highlight w:val="none"/>
        </w:rPr>
        <w:t xml:space="preserve"> is the time to the end of the first complete SSB burst indicated by the SMTC of target satellite for unknown target cell [and the target cell Es/Iot ≥ -2 dB]</w:t>
      </w:r>
      <w:r>
        <w:rPr>
          <w:rFonts w:eastAsia="宋体"/>
          <w:b/>
          <w:bCs/>
          <w:i/>
          <w:iCs/>
          <w:sz w:val="20"/>
          <w:szCs w:val="20"/>
          <w:highlight w:val="none"/>
        </w:rPr>
        <w:t xml:space="preserve"> </w:t>
      </w:r>
      <w:r>
        <w:rPr>
          <w:rFonts w:hint="eastAsia" w:eastAsia="宋体"/>
          <w:b/>
          <w:bCs/>
          <w:i/>
          <w:iCs/>
          <w:sz w:val="20"/>
          <w:szCs w:val="20"/>
          <w:highlight w:val="none"/>
          <w:lang w:val="en-US" w:eastAsia="zh-CN"/>
        </w:rPr>
        <w:t>for unknown target cell, 0ms for known target cell</w:t>
      </w:r>
    </w:p>
    <w:p>
      <w:pPr>
        <w:pStyle w:val="75"/>
        <w:numPr>
          <w:ilvl w:val="1"/>
          <w:numId w:val="8"/>
        </w:numPr>
        <w:ind w:left="1064" w:leftChars="0" w:firstLineChars="0"/>
        <w:rPr>
          <w:rFonts w:eastAsia="Malgun Gothic"/>
          <w:b/>
          <w:bCs/>
          <w:i/>
          <w:iCs/>
          <w:sz w:val="20"/>
          <w:szCs w:val="20"/>
          <w:highlight w:val="none"/>
        </w:rPr>
      </w:pPr>
      <w:r>
        <w:rPr>
          <w:rFonts w:hint="eastAsia" w:eastAsia="宋体"/>
          <w:b/>
          <w:bCs/>
          <w:i/>
          <w:iCs/>
          <w:sz w:val="20"/>
          <w:szCs w:val="20"/>
          <w:lang w:val="en-US" w:eastAsia="zh-CN"/>
        </w:rPr>
        <w:t xml:space="preserve">A cell is known if it has been meeting the relevant cell identification requirement during the last 5 seconds </w:t>
      </w:r>
      <w:r>
        <w:rPr>
          <w:rFonts w:hint="eastAsia" w:eastAsia="宋体"/>
          <w:b/>
          <w:bCs/>
          <w:i/>
          <w:iCs/>
          <w:sz w:val="20"/>
          <w:szCs w:val="20"/>
          <w:u w:val="single"/>
          <w:lang w:val="en-US" w:eastAsia="zh-CN"/>
        </w:rPr>
        <w:t>before T-service or before T-start</w:t>
      </w:r>
      <w:r>
        <w:rPr>
          <w:rFonts w:hint="eastAsia" w:eastAsia="宋体"/>
          <w:b/>
          <w:bCs/>
          <w:i/>
          <w:iCs/>
          <w:sz w:val="20"/>
          <w:szCs w:val="20"/>
          <w:lang w:val="en-US" w:eastAsia="zh-CN"/>
        </w:rPr>
        <w:t>, otherwise it is unknown.</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8"/>
        </w:numPr>
        <w:ind w:left="644" w:leftChars="0" w:firstLineChars="0"/>
        <w:rPr>
          <w:rFonts w:eastAsia="Malgun Gothic"/>
          <w:b/>
          <w:bCs/>
          <w:i/>
          <w:iCs/>
          <w:sz w:val="20"/>
          <w:szCs w:val="20"/>
          <w:highlight w:val="none"/>
        </w:rPr>
      </w:pPr>
      <w:r>
        <w:rPr>
          <w:rFonts w:hint="eastAsia" w:eastAsia="Malgun Gothic"/>
          <w:b/>
          <w:bCs/>
          <w:i/>
          <w:iCs/>
          <w:sz w:val="20"/>
          <w:szCs w:val="20"/>
          <w:highlight w:val="none"/>
        </w:rPr>
        <w:t>T</w:t>
      </w:r>
      <w:r>
        <w:rPr>
          <w:rFonts w:hint="eastAsia" w:eastAsia="Malgun Gothic"/>
          <w:b/>
          <w:bCs/>
          <w:i/>
          <w:iCs/>
          <w:sz w:val="20"/>
          <w:szCs w:val="20"/>
          <w:highlight w:val="none"/>
          <w:vertAlign w:val="subscript"/>
        </w:rPr>
        <w:t>IU</w:t>
      </w:r>
      <w:r>
        <w:rPr>
          <w:rFonts w:hint="eastAsia" w:eastAsia="Malgun Gothic"/>
          <w:b/>
          <w:bCs/>
          <w:i/>
          <w:iCs/>
          <w:sz w:val="20"/>
          <w:szCs w:val="20"/>
          <w:highlight w:val="none"/>
        </w:rP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75"/>
        <w:numPr>
          <w:ilvl w:val="0"/>
          <w:numId w:val="8"/>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hint="eastAsia" w:eastAsia="宋体"/>
          <w:b/>
          <w:bCs/>
          <w:i/>
          <w:iCs/>
          <w:sz w:val="20"/>
          <w:szCs w:val="20"/>
          <w:highlight w:val="none"/>
          <w:vertAlign w:val="baseline"/>
          <w:lang w:val="en-US" w:eastAsia="zh-CN"/>
        </w:rPr>
        <w:t xml:space="preserve"> and</w:t>
      </w:r>
      <w:r>
        <w:rPr>
          <w:rFonts w:eastAsia="宋体"/>
          <w:b/>
          <w:bCs/>
          <w:i/>
          <w:iCs/>
          <w:sz w:val="20"/>
          <w:szCs w:val="20"/>
          <w:highlight w:val="none"/>
          <w:vertAlign w:val="baseline"/>
        </w:rPr>
        <w:t xml:space="preserve"> </w:t>
      </w:r>
      <w:r>
        <w:rPr>
          <w:rFonts w:eastAsia="宋体"/>
          <w:b/>
          <w:bCs/>
          <w:i/>
          <w:iCs/>
          <w:sz w:val="20"/>
          <w:szCs w:val="20"/>
          <w:highlight w:val="none"/>
        </w:rPr>
        <w:t xml:space="preserve"> T</w:t>
      </w:r>
      <w:r>
        <w:rPr>
          <w:rFonts w:eastAsia="宋体"/>
          <w:b/>
          <w:bCs/>
          <w:i/>
          <w:iCs/>
          <w:sz w:val="20"/>
          <w:szCs w:val="20"/>
          <w:highlight w:val="none"/>
          <w:vertAlign w:val="subscript"/>
        </w:rPr>
        <w:t>margin</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等线"/>
          <w:b/>
          <w:bCs/>
          <w:i/>
          <w:iCs/>
          <w:sz w:val="20"/>
          <w:szCs w:val="20"/>
          <w:u w:val="none"/>
          <w:vertAlign w:val="subscript"/>
          <w:lang w:val="en-US" w:eastAsia="zh-CN"/>
        </w:rPr>
      </w:pPr>
      <w:r>
        <w:rPr>
          <w:rFonts w:hint="eastAsia"/>
          <w:b/>
          <w:bCs/>
          <w:i/>
          <w:iCs/>
          <w:sz w:val="20"/>
          <w:szCs w:val="20"/>
          <w:u w:val="none"/>
          <w:lang w:val="en-US" w:eastAsia="zh-CN"/>
        </w:rPr>
        <w:t xml:space="preserve">Proposal 16: For </w:t>
      </w:r>
      <w:r>
        <w:rPr>
          <w:b/>
          <w:bCs/>
          <w:i/>
          <w:iCs/>
          <w:sz w:val="20"/>
          <w:szCs w:val="20"/>
          <w:u w:val="none"/>
          <w:lang w:eastAsia="ko-KR"/>
        </w:rPr>
        <w:t xml:space="preserve">NTN to NTN </w:t>
      </w:r>
      <w:r>
        <w:rPr>
          <w:rFonts w:hint="eastAsia"/>
          <w:b/>
          <w:bCs/>
          <w:i/>
          <w:iCs/>
          <w:sz w:val="20"/>
          <w:szCs w:val="20"/>
          <w:u w:val="none"/>
          <w:lang w:val="en-US" w:eastAsia="zh-CN"/>
        </w:rPr>
        <w:t xml:space="preserve">only </w:t>
      </w:r>
      <w:r>
        <w:rPr>
          <w:b/>
          <w:bCs/>
          <w:i/>
          <w:iCs/>
          <w:sz w:val="20"/>
          <w:szCs w:val="20"/>
          <w:u w:val="none"/>
          <w:lang w:eastAsia="ko-KR"/>
        </w:rPr>
        <w:t>time and location-based trigger CHO enhancements</w:t>
      </w:r>
      <w:r>
        <w:rPr>
          <w:rFonts w:hint="eastAsia"/>
          <w:b/>
          <w:bCs/>
          <w:i/>
          <w:iCs/>
          <w:sz w:val="20"/>
          <w:szCs w:val="20"/>
          <w:u w:val="none"/>
          <w:lang w:val="en-US" w:eastAsia="zh-CN"/>
        </w:rPr>
        <w:t xml:space="preserve">, </w:t>
      </w:r>
      <w:r>
        <w:rPr>
          <w:b/>
          <w:bCs/>
          <w:i/>
          <w:iCs/>
          <w:sz w:val="20"/>
          <w:szCs w:val="20"/>
          <w:lang w:eastAsia="ja-JP"/>
        </w:rPr>
        <w:t>The existing conditional CHO requirement defined in 6.1C.2.2 (D</w:t>
      </w:r>
      <w:r>
        <w:rPr>
          <w:b/>
          <w:bCs/>
          <w:i/>
          <w:iCs/>
          <w:sz w:val="20"/>
          <w:szCs w:val="20"/>
          <w:vertAlign w:val="subscript"/>
          <w:lang w:eastAsia="ja-JP"/>
        </w:rPr>
        <w:t>CHO</w:t>
      </w:r>
      <w:r>
        <w:rPr>
          <w:b/>
          <w:bCs/>
          <w:i/>
          <w:iCs/>
          <w:sz w:val="20"/>
          <w:szCs w:val="20"/>
          <w:lang w:eastAsia="ja-JP"/>
        </w:rPr>
        <w:t xml:space="preserve"> = T</w:t>
      </w:r>
      <w:r>
        <w:rPr>
          <w:b/>
          <w:bCs/>
          <w:i/>
          <w:iCs/>
          <w:sz w:val="20"/>
          <w:szCs w:val="20"/>
          <w:vertAlign w:val="subscript"/>
          <w:lang w:eastAsia="ja-JP"/>
        </w:rPr>
        <w:t>RRC</w:t>
      </w:r>
      <w:r>
        <w:rPr>
          <w:b/>
          <w:bCs/>
          <w:i/>
          <w:iCs/>
          <w:sz w:val="20"/>
          <w:szCs w:val="20"/>
          <w:lang w:eastAsia="ja-JP"/>
        </w:rPr>
        <w:t xml:space="preserve"> + T</w:t>
      </w:r>
      <w:r>
        <w:rPr>
          <w:b/>
          <w:bCs/>
          <w:i/>
          <w:iCs/>
          <w:sz w:val="20"/>
          <w:szCs w:val="20"/>
          <w:vertAlign w:val="subscript"/>
          <w:lang w:eastAsia="ja-JP"/>
        </w:rPr>
        <w:t>Event_DU</w:t>
      </w:r>
      <w:r>
        <w:rPr>
          <w:b/>
          <w:bCs/>
          <w:i/>
          <w:iCs/>
          <w:sz w:val="20"/>
          <w:szCs w:val="20"/>
          <w:lang w:eastAsia="ja-JP"/>
        </w:rPr>
        <w:t xml:space="preserve"> + T</w:t>
      </w:r>
      <w:r>
        <w:rPr>
          <w:b/>
          <w:bCs/>
          <w:i/>
          <w:iCs/>
          <w:sz w:val="20"/>
          <w:szCs w:val="20"/>
          <w:vertAlign w:val="subscript"/>
          <w:lang w:eastAsia="ja-JP"/>
        </w:rPr>
        <w:t>measure</w:t>
      </w:r>
      <w:r>
        <w:rPr>
          <w:b/>
          <w:bCs/>
          <w:i/>
          <w:iCs/>
          <w:sz w:val="20"/>
          <w:szCs w:val="20"/>
          <w:lang w:eastAsia="ja-JP"/>
        </w:rPr>
        <w:t xml:space="preserve"> + T</w:t>
      </w:r>
      <w:r>
        <w:rPr>
          <w:b/>
          <w:bCs/>
          <w:i/>
          <w:iCs/>
          <w:sz w:val="20"/>
          <w:szCs w:val="20"/>
          <w:vertAlign w:val="subscript"/>
          <w:lang w:eastAsia="ja-JP"/>
        </w:rPr>
        <w:t>interrupt</w:t>
      </w:r>
      <w:r>
        <w:rPr>
          <w:b/>
          <w:bCs/>
          <w:i/>
          <w:iCs/>
          <w:sz w:val="20"/>
          <w:szCs w:val="20"/>
          <w:lang w:eastAsia="ja-JP"/>
        </w:rPr>
        <w:t xml:space="preserve"> + T</w:t>
      </w:r>
      <w:r>
        <w:rPr>
          <w:b/>
          <w:bCs/>
          <w:i/>
          <w:iCs/>
          <w:sz w:val="20"/>
          <w:szCs w:val="20"/>
          <w:vertAlign w:val="subscript"/>
          <w:lang w:eastAsia="ja-JP"/>
        </w:rPr>
        <w:t>CHO_execution</w:t>
      </w:r>
      <w:r>
        <w:rPr>
          <w:b/>
          <w:bCs/>
          <w:i/>
          <w:iCs/>
          <w:sz w:val="20"/>
          <w:szCs w:val="20"/>
          <w:lang w:eastAsia="ja-JP"/>
        </w:rPr>
        <w:t>, T</w:t>
      </w:r>
      <w:r>
        <w:rPr>
          <w:b/>
          <w:bCs/>
          <w:i/>
          <w:iCs/>
          <w:sz w:val="20"/>
          <w:szCs w:val="20"/>
          <w:vertAlign w:val="subscript"/>
          <w:lang w:eastAsia="ja-JP"/>
        </w:rPr>
        <w:t>interrupt</w:t>
      </w:r>
      <w:r>
        <w:rPr>
          <w:b/>
          <w:bCs/>
          <w:i/>
          <w:iCs/>
          <w:sz w:val="20"/>
          <w:szCs w:val="20"/>
          <w:lang w:eastAsia="ja-JP"/>
        </w:rPr>
        <w:t xml:space="preserve"> = T</w:t>
      </w:r>
      <w:r>
        <w:rPr>
          <w:b/>
          <w:bCs/>
          <w:i/>
          <w:iCs/>
          <w:sz w:val="20"/>
          <w:szCs w:val="20"/>
          <w:vertAlign w:val="subscript"/>
          <w:lang w:eastAsia="ja-JP"/>
        </w:rPr>
        <w:t>processing</w:t>
      </w:r>
      <w:r>
        <w:rPr>
          <w:b/>
          <w:bCs/>
          <w:i/>
          <w:iCs/>
          <w:sz w:val="20"/>
          <w:szCs w:val="20"/>
          <w:lang w:eastAsia="ja-JP"/>
        </w:rPr>
        <w:t xml:space="preserve"> + T</w:t>
      </w:r>
      <w:r>
        <w:rPr>
          <w:b/>
          <w:bCs/>
          <w:i/>
          <w:iCs/>
          <w:sz w:val="20"/>
          <w:szCs w:val="20"/>
          <w:vertAlign w:val="subscript"/>
          <w:lang w:eastAsia="ja-JP"/>
        </w:rPr>
        <w:t>IU</w:t>
      </w:r>
      <w:r>
        <w:rPr>
          <w:b/>
          <w:bCs/>
          <w:i/>
          <w:iCs/>
          <w:sz w:val="20"/>
          <w:szCs w:val="20"/>
          <w:lang w:eastAsia="ja-JP"/>
        </w:rPr>
        <w:t xml:space="preserve"> + T</w:t>
      </w:r>
      <w:r>
        <w:rPr>
          <w:b/>
          <w:bCs/>
          <w:i/>
          <w:iCs/>
          <w:sz w:val="20"/>
          <w:szCs w:val="20"/>
          <w:vertAlign w:val="subscript"/>
          <w:lang w:eastAsia="ja-JP"/>
        </w:rPr>
        <w:t>∆</w:t>
      </w:r>
      <w:r>
        <w:rPr>
          <w:b/>
          <w:bCs/>
          <w:i/>
          <w:iCs/>
          <w:sz w:val="20"/>
          <w:szCs w:val="20"/>
          <w:lang w:eastAsia="ja-JP"/>
        </w:rPr>
        <w:t xml:space="preserve"> + T</w:t>
      </w:r>
      <w:r>
        <w:rPr>
          <w:b/>
          <w:bCs/>
          <w:i/>
          <w:iCs/>
          <w:sz w:val="20"/>
          <w:szCs w:val="20"/>
          <w:vertAlign w:val="subscript"/>
          <w:lang w:eastAsia="ja-JP"/>
        </w:rPr>
        <w:t>margin</w:t>
      </w:r>
      <w:r>
        <w:rPr>
          <w:b/>
          <w:bCs/>
          <w:i/>
          <w:iCs/>
          <w:sz w:val="20"/>
          <w:szCs w:val="20"/>
          <w:lang w:eastAsia="ja-JP"/>
        </w:rPr>
        <w:t>) is reused with the following updates:</w:t>
      </w:r>
    </w:p>
    <w:p>
      <w:pPr>
        <w:pStyle w:val="75"/>
        <w:numPr>
          <w:ilvl w:val="0"/>
          <w:numId w:val="11"/>
        </w:numPr>
        <w:ind w:left="720" w:leftChars="0" w:hanging="360" w:firstLineChars="0"/>
        <w:rPr>
          <w:b/>
          <w:bCs/>
          <w:i/>
          <w:iCs/>
          <w:sz w:val="20"/>
          <w:szCs w:val="20"/>
          <w:lang w:eastAsia="ja-JP"/>
        </w:rPr>
      </w:pPr>
      <w:r>
        <w:rPr>
          <w:b/>
          <w:bCs/>
          <w:i/>
          <w:iCs/>
          <w:sz w:val="20"/>
          <w:szCs w:val="20"/>
          <w:lang w:eastAsia="ja-JP"/>
        </w:rPr>
        <w:t>T</w:t>
      </w:r>
      <w:r>
        <w:rPr>
          <w:b/>
          <w:bCs/>
          <w:i/>
          <w:iCs/>
          <w:sz w:val="20"/>
          <w:szCs w:val="20"/>
          <w:vertAlign w:val="subscript"/>
          <w:lang w:eastAsia="ja-JP"/>
        </w:rPr>
        <w:t>Event_DU</w:t>
      </w:r>
      <w:r>
        <w:rPr>
          <w:b/>
          <w:bCs/>
          <w:i/>
          <w:iCs/>
          <w:sz w:val="20"/>
          <w:szCs w:val="20"/>
          <w:lang w:eastAsia="ja-JP"/>
        </w:rPr>
        <w:t xml:space="preserve"> is the delay uncertainty which is the time from when the UE successfully decodes a conditional handover command until the time or location condition is fulfilled.</w:t>
      </w:r>
    </w:p>
    <w:p>
      <w:pPr>
        <w:pStyle w:val="75"/>
        <w:numPr>
          <w:ilvl w:val="0"/>
          <w:numId w:val="11"/>
        </w:numPr>
        <w:ind w:left="720" w:leftChars="0" w:hanging="360" w:firstLineChars="0"/>
        <w:rPr>
          <w:rFonts w:eastAsia="Times New Roman"/>
          <w:b/>
          <w:bCs/>
          <w:i/>
          <w:iCs/>
          <w:sz w:val="20"/>
          <w:szCs w:val="20"/>
          <w:u w:val="none"/>
          <w:lang w:val="en-US"/>
        </w:rPr>
      </w:pPr>
      <w:r>
        <w:rPr>
          <w:b/>
          <w:bCs/>
          <w:i/>
          <w:iCs/>
          <w:sz w:val="20"/>
          <w:szCs w:val="20"/>
          <w:u w:val="single"/>
          <w:lang w:val="en-US" w:eastAsia="zh-CN"/>
        </w:rPr>
        <w:t>T</w:t>
      </w:r>
      <w:r>
        <w:rPr>
          <w:b/>
          <w:bCs/>
          <w:i/>
          <w:iCs/>
          <w:sz w:val="20"/>
          <w:szCs w:val="20"/>
          <w:u w:val="single"/>
          <w:vertAlign w:val="subscript"/>
          <w:lang w:val="en-US" w:eastAsia="zh-CN"/>
        </w:rPr>
        <w:t>measure</w:t>
      </w:r>
      <w:r>
        <w:rPr>
          <w:b/>
          <w:bCs/>
          <w:i/>
          <w:iCs/>
          <w:sz w:val="20"/>
          <w:szCs w:val="20"/>
          <w:u w:val="single"/>
        </w:rPr>
        <w:t xml:space="preserve"> is the measurements time. </w:t>
      </w:r>
      <w:r>
        <w:rPr>
          <w:b/>
          <w:bCs/>
          <w:i/>
          <w:iCs/>
          <w:sz w:val="20"/>
          <w:szCs w:val="20"/>
          <w:u w:val="single"/>
          <w:lang w:val="en-US" w:eastAsia="zh-CN"/>
        </w:rPr>
        <w:t>T</w:t>
      </w:r>
      <w:r>
        <w:rPr>
          <w:b/>
          <w:bCs/>
          <w:i/>
          <w:iCs/>
          <w:sz w:val="20"/>
          <w:szCs w:val="20"/>
          <w:u w:val="single"/>
          <w:vertAlign w:val="subscript"/>
          <w:lang w:val="en-US" w:eastAsia="zh-CN"/>
        </w:rPr>
        <w:t>measure</w:t>
      </w:r>
      <w:r>
        <w:rPr>
          <w:b/>
          <w:bCs/>
          <w:i/>
          <w:iCs/>
          <w:sz w:val="20"/>
          <w:szCs w:val="20"/>
          <w:u w:val="single"/>
          <w:lang w:val="en-US" w:eastAsia="zh-CN"/>
        </w:rPr>
        <w:t xml:space="preserve">=0 if only </w:t>
      </w:r>
      <w:r>
        <w:rPr>
          <w:b/>
          <w:bCs/>
          <w:i/>
          <w:iCs/>
          <w:sz w:val="20"/>
          <w:szCs w:val="20"/>
          <w:u w:val="single"/>
        </w:rPr>
        <w:t>condEventD1 or condEventT1 is configured</w:t>
      </w:r>
      <w:r>
        <w:rPr>
          <w:b/>
          <w:bCs/>
          <w:i/>
          <w:iCs/>
          <w:sz w:val="20"/>
          <w:szCs w:val="20"/>
          <w:u w:val="none"/>
        </w:rPr>
        <w:t>.</w:t>
      </w:r>
    </w:p>
    <w:p>
      <w:pPr>
        <w:pStyle w:val="75"/>
        <w:numPr>
          <w:ilvl w:val="0"/>
          <w:numId w:val="11"/>
        </w:numPr>
        <w:ind w:left="720" w:leftChars="0" w:hanging="360" w:firstLineChars="0"/>
        <w:rPr>
          <w:b/>
          <w:bCs/>
          <w:i/>
          <w:iCs/>
          <w:sz w:val="20"/>
          <w:szCs w:val="20"/>
          <w:lang w:eastAsia="ja-JP"/>
        </w:rPr>
      </w:pPr>
      <w:r>
        <w:rPr>
          <w:b/>
          <w:bCs/>
          <w:i/>
          <w:iCs/>
          <w:sz w:val="20"/>
          <w:szCs w:val="20"/>
          <w:lang w:eastAsia="ja-JP"/>
        </w:rPr>
        <w:t>Add T</w:t>
      </w:r>
      <w:r>
        <w:rPr>
          <w:b/>
          <w:bCs/>
          <w:i/>
          <w:iCs/>
          <w:sz w:val="20"/>
          <w:szCs w:val="20"/>
          <w:vertAlign w:val="subscript"/>
          <w:lang w:eastAsia="ja-JP"/>
        </w:rPr>
        <w:t>search</w:t>
      </w:r>
      <w:r>
        <w:rPr>
          <w:b/>
          <w:bCs/>
          <w:i/>
          <w:iCs/>
          <w:sz w:val="20"/>
          <w:szCs w:val="20"/>
          <w:lang w:eastAsia="ja-JP"/>
        </w:rPr>
        <w:t xml:space="preserve"> to T</w:t>
      </w:r>
      <w:r>
        <w:rPr>
          <w:b/>
          <w:bCs/>
          <w:i/>
          <w:iCs/>
          <w:sz w:val="20"/>
          <w:szCs w:val="20"/>
          <w:vertAlign w:val="subscript"/>
          <w:lang w:eastAsia="ja-JP"/>
        </w:rPr>
        <w:t>interrupt</w:t>
      </w:r>
      <w:r>
        <w:rPr>
          <w:b/>
          <w:bCs/>
          <w:i/>
          <w:iCs/>
          <w:sz w:val="20"/>
          <w:szCs w:val="20"/>
          <w:lang w:eastAsia="ja-JP"/>
        </w:rPr>
        <w:t>, i.e. T</w:t>
      </w:r>
      <w:r>
        <w:rPr>
          <w:b/>
          <w:bCs/>
          <w:i/>
          <w:iCs/>
          <w:sz w:val="20"/>
          <w:szCs w:val="20"/>
          <w:vertAlign w:val="subscript"/>
          <w:lang w:eastAsia="ja-JP"/>
        </w:rPr>
        <w:t>interrupt</w:t>
      </w:r>
      <w:r>
        <w:rPr>
          <w:b/>
          <w:bCs/>
          <w:i/>
          <w:iCs/>
          <w:sz w:val="20"/>
          <w:szCs w:val="20"/>
          <w:lang w:eastAsia="ja-JP"/>
        </w:rPr>
        <w:t xml:space="preserve"> = T</w:t>
      </w:r>
      <w:r>
        <w:rPr>
          <w:b/>
          <w:bCs/>
          <w:i/>
          <w:iCs/>
          <w:sz w:val="20"/>
          <w:szCs w:val="20"/>
          <w:vertAlign w:val="subscript"/>
          <w:lang w:eastAsia="ja-JP"/>
        </w:rPr>
        <w:t>processing</w:t>
      </w:r>
      <w:r>
        <w:rPr>
          <w:b/>
          <w:bCs/>
          <w:i/>
          <w:iCs/>
          <w:sz w:val="20"/>
          <w:szCs w:val="20"/>
          <w:lang w:eastAsia="ja-JP"/>
        </w:rPr>
        <w:t xml:space="preserve"> + T</w:t>
      </w:r>
      <w:r>
        <w:rPr>
          <w:b/>
          <w:bCs/>
          <w:i/>
          <w:iCs/>
          <w:sz w:val="20"/>
          <w:szCs w:val="20"/>
          <w:vertAlign w:val="subscript"/>
          <w:lang w:eastAsia="ja-JP"/>
        </w:rPr>
        <w:t>IU</w:t>
      </w:r>
      <w:r>
        <w:rPr>
          <w:b/>
          <w:bCs/>
          <w:i/>
          <w:iCs/>
          <w:sz w:val="20"/>
          <w:szCs w:val="20"/>
          <w:lang w:eastAsia="ja-JP"/>
        </w:rPr>
        <w:t xml:space="preserve"> + T</w:t>
      </w:r>
      <w:r>
        <w:rPr>
          <w:b/>
          <w:bCs/>
          <w:i/>
          <w:iCs/>
          <w:sz w:val="20"/>
          <w:szCs w:val="20"/>
          <w:vertAlign w:val="subscript"/>
          <w:lang w:eastAsia="ja-JP"/>
        </w:rPr>
        <w:t>∆</w:t>
      </w:r>
      <w:r>
        <w:rPr>
          <w:b/>
          <w:bCs/>
          <w:i/>
          <w:iCs/>
          <w:sz w:val="20"/>
          <w:szCs w:val="20"/>
          <w:lang w:eastAsia="ja-JP"/>
        </w:rPr>
        <w:t xml:space="preserve"> + T</w:t>
      </w:r>
      <w:r>
        <w:rPr>
          <w:b/>
          <w:bCs/>
          <w:i/>
          <w:iCs/>
          <w:sz w:val="20"/>
          <w:szCs w:val="20"/>
          <w:vertAlign w:val="subscript"/>
          <w:lang w:eastAsia="ja-JP"/>
        </w:rPr>
        <w:t>margin</w:t>
      </w:r>
      <w:r>
        <w:rPr>
          <w:b/>
          <w:bCs/>
          <w:i/>
          <w:iCs/>
          <w:sz w:val="20"/>
          <w:szCs w:val="20"/>
          <w:lang w:eastAsia="ja-JP"/>
        </w:rPr>
        <w:t>+ T</w:t>
      </w:r>
      <w:r>
        <w:rPr>
          <w:b/>
          <w:bCs/>
          <w:i/>
          <w:iCs/>
          <w:sz w:val="20"/>
          <w:szCs w:val="20"/>
          <w:vertAlign w:val="subscript"/>
          <w:lang w:eastAsia="ja-JP"/>
        </w:rPr>
        <w:t>search</w:t>
      </w:r>
      <w:r>
        <w:rPr>
          <w:b/>
          <w:bCs/>
          <w:i/>
          <w:iCs/>
          <w:sz w:val="20"/>
          <w:szCs w:val="20"/>
          <w:lang w:eastAsia="ja-JP"/>
        </w:rPr>
        <w:t>, and the definition of T</w:t>
      </w:r>
      <w:r>
        <w:rPr>
          <w:b/>
          <w:bCs/>
          <w:i/>
          <w:iCs/>
          <w:sz w:val="20"/>
          <w:szCs w:val="20"/>
          <w:vertAlign w:val="subscript"/>
          <w:lang w:eastAsia="ja-JP"/>
        </w:rPr>
        <w:t>sea</w:t>
      </w:r>
      <w:r>
        <w:rPr>
          <w:rFonts w:hint="eastAsia" w:eastAsia="宋体"/>
          <w:b/>
          <w:bCs/>
          <w:i/>
          <w:iCs/>
          <w:sz w:val="20"/>
          <w:szCs w:val="20"/>
          <w:vertAlign w:val="subscript"/>
          <w:lang w:val="en-US" w:eastAsia="zh-CN"/>
        </w:rPr>
        <w:t>r</w:t>
      </w:r>
      <w:r>
        <w:rPr>
          <w:b/>
          <w:bCs/>
          <w:i/>
          <w:iCs/>
          <w:sz w:val="20"/>
          <w:szCs w:val="20"/>
          <w:vertAlign w:val="subscript"/>
          <w:lang w:eastAsia="ja-JP"/>
        </w:rPr>
        <w:t>ch</w:t>
      </w:r>
      <w:r>
        <w:rPr>
          <w:b/>
          <w:bCs/>
          <w:i/>
          <w:iCs/>
          <w:sz w:val="20"/>
          <w:szCs w:val="20"/>
          <w:lang w:eastAsia="ja-JP"/>
        </w:rPr>
        <w:t xml:space="preserve"> is the same as the existing one defined in </w:t>
      </w:r>
      <w:r>
        <w:rPr>
          <w:b/>
          <w:bCs/>
          <w:i/>
          <w:iCs/>
          <w:sz w:val="20"/>
          <w:szCs w:val="20"/>
          <w:u w:val="single"/>
          <w:lang w:eastAsia="ja-JP"/>
        </w:rPr>
        <w:t>6.1</w:t>
      </w:r>
      <w:r>
        <w:rPr>
          <w:rFonts w:hint="eastAsia" w:eastAsia="宋体"/>
          <w:b/>
          <w:bCs/>
          <w:i/>
          <w:iCs/>
          <w:sz w:val="20"/>
          <w:szCs w:val="20"/>
          <w:u w:val="single"/>
          <w:lang w:val="en-US" w:eastAsia="zh-CN"/>
        </w:rPr>
        <w:t>.1</w:t>
      </w:r>
      <w:r>
        <w:rPr>
          <w:b/>
          <w:bCs/>
          <w:i/>
          <w:iCs/>
          <w:sz w:val="20"/>
          <w:szCs w:val="20"/>
          <w:u w:val="single"/>
          <w:lang w:eastAsia="ja-JP"/>
        </w:rPr>
        <w:t>.2.2.</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12"/>
        </w:numPr>
        <w:rPr>
          <w:sz w:val="20"/>
          <w:szCs w:val="20"/>
          <w:lang w:val="en-GB"/>
        </w:rPr>
      </w:pPr>
      <w:r>
        <w:rPr>
          <w:rFonts w:hint="eastAsia"/>
          <w:sz w:val="20"/>
          <w:szCs w:val="20"/>
          <w:lang w:val="en-US" w:eastAsia="zh-CN"/>
        </w:rPr>
        <w:t>R4-2400024, LS on RAN2 agreements for satellite switch with resync, RAN2.</w:t>
      </w:r>
    </w:p>
    <w:p>
      <w:pPr>
        <w:numPr>
          <w:ilvl w:val="0"/>
          <w:numId w:val="12"/>
        </w:numPr>
        <w:rPr>
          <w:sz w:val="20"/>
          <w:szCs w:val="20"/>
          <w:lang w:val="en-GB"/>
        </w:rPr>
      </w:pPr>
      <w:r>
        <w:rPr>
          <w:rFonts w:hint="eastAsia"/>
          <w:sz w:val="20"/>
          <w:szCs w:val="20"/>
          <w:lang w:val="en-GB"/>
        </w:rPr>
        <w:t>R4-2321362</w:t>
      </w:r>
      <w:r>
        <w:rPr>
          <w:rFonts w:hint="eastAsia"/>
          <w:sz w:val="20"/>
          <w:szCs w:val="20"/>
          <w:lang w:val="en-US" w:eastAsia="zh-CN"/>
        </w:rPr>
        <w:t xml:space="preserve">, WF on NTN RRM requirements, </w:t>
      </w:r>
      <w:r>
        <w:rPr>
          <w:rFonts w:hint="eastAsia"/>
          <w:sz w:val="20"/>
          <w:szCs w:val="20"/>
          <w:lang w:val="en-GB"/>
        </w:rPr>
        <w:t>Qual</w:t>
      </w:r>
      <w:r>
        <w:rPr>
          <w:sz w:val="20"/>
          <w:szCs w:val="20"/>
          <w:lang w:val="en-GB"/>
        </w:rPr>
        <w:t>comm Incorporated.</w:t>
      </w:r>
    </w:p>
    <w:p>
      <w:pPr>
        <w:numPr>
          <w:ilvl w:val="0"/>
          <w:numId w:val="12"/>
        </w:numPr>
        <w:rPr>
          <w:sz w:val="20"/>
          <w:szCs w:val="20"/>
          <w:lang w:val="en-GB"/>
        </w:rPr>
      </w:pPr>
      <w:r>
        <w:rPr>
          <w:rFonts w:hint="eastAsia"/>
          <w:sz w:val="20"/>
          <w:szCs w:val="20"/>
          <w:lang w:val="en-US" w:eastAsia="zh-CN"/>
        </w:rPr>
        <w:t>R2-2309401, Report of 3GPP TSG RAN WG2 meeting #123, Toulouse, France, RAN2.</w:t>
      </w:r>
    </w:p>
    <w:p>
      <w:pPr>
        <w:numPr>
          <w:ilvl w:val="0"/>
          <w:numId w:val="12"/>
        </w:numPr>
        <w:rPr>
          <w:sz w:val="20"/>
          <w:szCs w:val="20"/>
          <w:lang w:val="en-GB"/>
        </w:rPr>
      </w:pPr>
      <w:r>
        <w:rPr>
          <w:rFonts w:hint="eastAsia"/>
          <w:sz w:val="20"/>
          <w:szCs w:val="20"/>
          <w:lang w:val="en-GB"/>
        </w:rPr>
        <w:t>R4-2317374</w:t>
      </w:r>
      <w:r>
        <w:rPr>
          <w:rFonts w:hint="eastAsia"/>
          <w:sz w:val="20"/>
          <w:szCs w:val="20"/>
          <w:lang w:val="en-US" w:eastAsia="zh-CN"/>
        </w:rPr>
        <w:t xml:space="preserve">, RRM WF and CR work split for NR_NTN_enh,  </w:t>
      </w:r>
      <w:r>
        <w:rPr>
          <w:rFonts w:hint="eastAsia"/>
          <w:sz w:val="20"/>
          <w:szCs w:val="20"/>
          <w:lang w:val="en-GB"/>
        </w:rPr>
        <w:t>Qual</w:t>
      </w:r>
      <w:r>
        <w:rPr>
          <w:sz w:val="20"/>
          <w:szCs w:val="20"/>
          <w:lang w:val="en-GB"/>
        </w:rPr>
        <w:t>comm Incorporated.</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429BD"/>
    <w:multiLevelType w:val="singleLevel"/>
    <w:tmpl w:val="982429BD"/>
    <w:lvl w:ilvl="0" w:tentative="0">
      <w:start w:val="1"/>
      <w:numFmt w:val="decimal"/>
      <w:suff w:val="space"/>
      <w:lvlText w:val="[%1]"/>
      <w:lvlJc w:val="left"/>
    </w:lvl>
  </w:abstractNum>
  <w:abstractNum w:abstractNumId="1">
    <w:nsid w:val="9D9349A5"/>
    <w:multiLevelType w:val="singleLevel"/>
    <w:tmpl w:val="9D9349A5"/>
    <w:lvl w:ilvl="0" w:tentative="0">
      <w:start w:val="1"/>
      <w:numFmt w:val="bullet"/>
      <w:lvlText w:val=""/>
      <w:lvlJc w:val="left"/>
      <w:pPr>
        <w:ind w:left="420" w:hanging="420"/>
      </w:pPr>
      <w:rPr>
        <w:rFonts w:hint="default" w:ascii="Wingdings" w:hAnsi="Wingdings"/>
      </w:rPr>
    </w:lvl>
  </w:abstractNum>
  <w:abstractNum w:abstractNumId="2">
    <w:nsid w:val="10DD1D2B"/>
    <w:multiLevelType w:val="multilevel"/>
    <w:tmpl w:val="10DD1D2B"/>
    <w:lvl w:ilvl="0" w:tentative="0">
      <w:start w:val="1"/>
      <w:numFmt w:val="bullet"/>
      <w:lvlText w:val="-"/>
      <w:lvlJc w:val="left"/>
      <w:pPr>
        <w:tabs>
          <w:tab w:val="left" w:pos="-420"/>
        </w:tabs>
        <w:ind w:left="300" w:hanging="360"/>
      </w:pPr>
      <w:rPr>
        <w:rFonts w:hint="default" w:ascii="Arial" w:hAnsi="Arial" w:eastAsia="宋体"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
    <w:nsid w:val="114FEA5C"/>
    <w:multiLevelType w:val="singleLevel"/>
    <w:tmpl w:val="114FEA5C"/>
    <w:lvl w:ilvl="0" w:tentative="0">
      <w:start w:val="1"/>
      <w:numFmt w:val="bullet"/>
      <w:lvlText w:val=""/>
      <w:lvlJc w:val="left"/>
      <w:pPr>
        <w:tabs>
          <w:tab w:val="left" w:pos="170"/>
        </w:tabs>
        <w:ind w:left="170" w:leftChars="0" w:hanging="170" w:firstLineChars="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BCA698B"/>
    <w:multiLevelType w:val="multilevel"/>
    <w:tmpl w:val="3BCA69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39E58D0"/>
    <w:multiLevelType w:val="singleLevel"/>
    <w:tmpl w:val="639E58D0"/>
    <w:lvl w:ilvl="0" w:tentative="0">
      <w:start w:val="1"/>
      <w:numFmt w:val="bullet"/>
      <w:lvlText w:val=""/>
      <w:lvlJc w:val="left"/>
      <w:pPr>
        <w:ind w:left="420" w:hanging="420"/>
      </w:pPr>
      <w:rPr>
        <w:rFonts w:hint="default" w:ascii="Wingdings" w:hAnsi="Wingdings"/>
      </w:rPr>
    </w:lvl>
  </w:abstractNum>
  <w:abstractNum w:abstractNumId="8">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9">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0">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1"/>
  </w:num>
  <w:num w:numId="2">
    <w:abstractNumId w:val="9"/>
  </w:num>
  <w:num w:numId="3">
    <w:abstractNumId w:val="6"/>
  </w:num>
  <w:num w:numId="4">
    <w:abstractNumId w:val="10"/>
  </w:num>
  <w:num w:numId="5">
    <w:abstractNumId w:val="4"/>
  </w:num>
  <w:num w:numId="6">
    <w:abstractNumId w:val="2"/>
  </w:num>
  <w:num w:numId="7">
    <w:abstractNumId w:val="7"/>
  </w:num>
  <w:num w:numId="8">
    <w:abstractNumId w:val="8"/>
  </w:num>
  <w:num w:numId="9">
    <w:abstractNumId w:val="1"/>
  </w:num>
  <w:num w:numId="10">
    <w:abstractNumId w:val="3"/>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57185C"/>
    <w:rsid w:val="02BB15E8"/>
    <w:rsid w:val="032875BA"/>
    <w:rsid w:val="04027B7C"/>
    <w:rsid w:val="04270E0A"/>
    <w:rsid w:val="04F14AC0"/>
    <w:rsid w:val="05E842A2"/>
    <w:rsid w:val="061C4A75"/>
    <w:rsid w:val="06830D33"/>
    <w:rsid w:val="07B91BA9"/>
    <w:rsid w:val="09301679"/>
    <w:rsid w:val="098E414D"/>
    <w:rsid w:val="0A2F10B0"/>
    <w:rsid w:val="0A314183"/>
    <w:rsid w:val="0A512B65"/>
    <w:rsid w:val="0B4D1804"/>
    <w:rsid w:val="0BC169A8"/>
    <w:rsid w:val="0BFD3FEE"/>
    <w:rsid w:val="0BFE43A0"/>
    <w:rsid w:val="0C34713B"/>
    <w:rsid w:val="0D11391B"/>
    <w:rsid w:val="0E1E058B"/>
    <w:rsid w:val="0E6C3CB3"/>
    <w:rsid w:val="0E723D6F"/>
    <w:rsid w:val="0EA0635C"/>
    <w:rsid w:val="0EB73522"/>
    <w:rsid w:val="10FD15E1"/>
    <w:rsid w:val="11410433"/>
    <w:rsid w:val="11502A3C"/>
    <w:rsid w:val="116206E1"/>
    <w:rsid w:val="11E74B6B"/>
    <w:rsid w:val="135D091C"/>
    <w:rsid w:val="144E60BA"/>
    <w:rsid w:val="14704788"/>
    <w:rsid w:val="155A08C9"/>
    <w:rsid w:val="17F40229"/>
    <w:rsid w:val="19166C11"/>
    <w:rsid w:val="19684D1A"/>
    <w:rsid w:val="199268D2"/>
    <w:rsid w:val="19AE4C3C"/>
    <w:rsid w:val="1A337C08"/>
    <w:rsid w:val="1B08792E"/>
    <w:rsid w:val="1D482986"/>
    <w:rsid w:val="1D530466"/>
    <w:rsid w:val="20741BCD"/>
    <w:rsid w:val="21E6327B"/>
    <w:rsid w:val="226278E6"/>
    <w:rsid w:val="22CD4739"/>
    <w:rsid w:val="23F24A71"/>
    <w:rsid w:val="2453420A"/>
    <w:rsid w:val="264F651F"/>
    <w:rsid w:val="26AB5CAA"/>
    <w:rsid w:val="270343AF"/>
    <w:rsid w:val="27885E9A"/>
    <w:rsid w:val="27C37418"/>
    <w:rsid w:val="27E70AD2"/>
    <w:rsid w:val="282B4205"/>
    <w:rsid w:val="28340C68"/>
    <w:rsid w:val="28E63708"/>
    <w:rsid w:val="2903193C"/>
    <w:rsid w:val="293A0182"/>
    <w:rsid w:val="29F41202"/>
    <w:rsid w:val="2A1C7136"/>
    <w:rsid w:val="2CCE420F"/>
    <w:rsid w:val="2D3C0CBF"/>
    <w:rsid w:val="2E177608"/>
    <w:rsid w:val="2E285745"/>
    <w:rsid w:val="2E954754"/>
    <w:rsid w:val="2EBB7CD6"/>
    <w:rsid w:val="2ECD6A4D"/>
    <w:rsid w:val="2F1F43E1"/>
    <w:rsid w:val="2FF748E5"/>
    <w:rsid w:val="302A3B16"/>
    <w:rsid w:val="30B631AE"/>
    <w:rsid w:val="311C418B"/>
    <w:rsid w:val="33106379"/>
    <w:rsid w:val="33417212"/>
    <w:rsid w:val="339A6C60"/>
    <w:rsid w:val="33C33478"/>
    <w:rsid w:val="33E2308C"/>
    <w:rsid w:val="33FF585B"/>
    <w:rsid w:val="34C969B6"/>
    <w:rsid w:val="35CB3800"/>
    <w:rsid w:val="36267311"/>
    <w:rsid w:val="36ED2DC2"/>
    <w:rsid w:val="3B1D4D3A"/>
    <w:rsid w:val="3B1E11F2"/>
    <w:rsid w:val="3B3261DC"/>
    <w:rsid w:val="3BCD3BF3"/>
    <w:rsid w:val="3C1C2A58"/>
    <w:rsid w:val="3C3F629C"/>
    <w:rsid w:val="3D2E150D"/>
    <w:rsid w:val="3D774C98"/>
    <w:rsid w:val="3DD26E51"/>
    <w:rsid w:val="3FFA159D"/>
    <w:rsid w:val="4028093E"/>
    <w:rsid w:val="40A203D0"/>
    <w:rsid w:val="41021CB6"/>
    <w:rsid w:val="42714C57"/>
    <w:rsid w:val="428C04CB"/>
    <w:rsid w:val="438A330C"/>
    <w:rsid w:val="43D2693C"/>
    <w:rsid w:val="44694FB6"/>
    <w:rsid w:val="44D416C8"/>
    <w:rsid w:val="44F042A4"/>
    <w:rsid w:val="45004955"/>
    <w:rsid w:val="45104F09"/>
    <w:rsid w:val="4568626D"/>
    <w:rsid w:val="468D0F58"/>
    <w:rsid w:val="47382E8E"/>
    <w:rsid w:val="483C7010"/>
    <w:rsid w:val="48827744"/>
    <w:rsid w:val="489F04CD"/>
    <w:rsid w:val="48FF5BC4"/>
    <w:rsid w:val="496B0DFD"/>
    <w:rsid w:val="499C7F1A"/>
    <w:rsid w:val="4AB334E0"/>
    <w:rsid w:val="4AC54120"/>
    <w:rsid w:val="4AE14CE5"/>
    <w:rsid w:val="4B820C21"/>
    <w:rsid w:val="4C740FBB"/>
    <w:rsid w:val="4CB32D3F"/>
    <w:rsid w:val="4DF73079"/>
    <w:rsid w:val="4E222F58"/>
    <w:rsid w:val="4E63642D"/>
    <w:rsid w:val="4EEE3525"/>
    <w:rsid w:val="4F4A5D3D"/>
    <w:rsid w:val="4FBE626D"/>
    <w:rsid w:val="50047D3F"/>
    <w:rsid w:val="50803E7A"/>
    <w:rsid w:val="50FC4159"/>
    <w:rsid w:val="52387E00"/>
    <w:rsid w:val="52657DC0"/>
    <w:rsid w:val="52A02608"/>
    <w:rsid w:val="53046661"/>
    <w:rsid w:val="53F344DD"/>
    <w:rsid w:val="54141C5F"/>
    <w:rsid w:val="5415308F"/>
    <w:rsid w:val="585C7AD6"/>
    <w:rsid w:val="587E7112"/>
    <w:rsid w:val="58B90AAC"/>
    <w:rsid w:val="58D33E46"/>
    <w:rsid w:val="59804317"/>
    <w:rsid w:val="5A3916BC"/>
    <w:rsid w:val="5A5554D1"/>
    <w:rsid w:val="5AD564E3"/>
    <w:rsid w:val="5B9A48FE"/>
    <w:rsid w:val="5BE54260"/>
    <w:rsid w:val="5C03165A"/>
    <w:rsid w:val="5DE26877"/>
    <w:rsid w:val="5E0314D0"/>
    <w:rsid w:val="5EA54D66"/>
    <w:rsid w:val="5FAE3C1E"/>
    <w:rsid w:val="60176AA1"/>
    <w:rsid w:val="601C52A9"/>
    <w:rsid w:val="603B3B74"/>
    <w:rsid w:val="61AF27D1"/>
    <w:rsid w:val="621D6C97"/>
    <w:rsid w:val="629C6F02"/>
    <w:rsid w:val="646D5888"/>
    <w:rsid w:val="649B770A"/>
    <w:rsid w:val="666B0042"/>
    <w:rsid w:val="6695767F"/>
    <w:rsid w:val="669A6BCA"/>
    <w:rsid w:val="674E1284"/>
    <w:rsid w:val="67791B52"/>
    <w:rsid w:val="67B02672"/>
    <w:rsid w:val="67F34F90"/>
    <w:rsid w:val="67FA6925"/>
    <w:rsid w:val="68F9738C"/>
    <w:rsid w:val="690A41ED"/>
    <w:rsid w:val="6AA1751A"/>
    <w:rsid w:val="6B3773F6"/>
    <w:rsid w:val="6E7D749A"/>
    <w:rsid w:val="6FD518E1"/>
    <w:rsid w:val="709A16D4"/>
    <w:rsid w:val="70B558FD"/>
    <w:rsid w:val="7191735E"/>
    <w:rsid w:val="738E763D"/>
    <w:rsid w:val="74521C25"/>
    <w:rsid w:val="74BC07DB"/>
    <w:rsid w:val="7530247A"/>
    <w:rsid w:val="76871284"/>
    <w:rsid w:val="769367A2"/>
    <w:rsid w:val="77EB1A53"/>
    <w:rsid w:val="78833509"/>
    <w:rsid w:val="78DE7EBE"/>
    <w:rsid w:val="79497FA2"/>
    <w:rsid w:val="799A470F"/>
    <w:rsid w:val="7A8B7C93"/>
    <w:rsid w:val="7B0E64C9"/>
    <w:rsid w:val="7B3426D8"/>
    <w:rsid w:val="7CF466CF"/>
    <w:rsid w:val="7F2D7455"/>
    <w:rsid w:val="7F5877E7"/>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0</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CMCC-shiyuan-0130</cp:lastModifiedBy>
  <dcterms:modified xsi:type="dcterms:W3CDTF">2024-02-19T09:21:13Z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